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方正小标宋简体" w:hAnsi="宋体" w:eastAsia="方正小标宋简体" w:cs="Arial"/>
          <w:bCs/>
          <w:color w:val="000000"/>
          <w:sz w:val="44"/>
          <w:szCs w:val="44"/>
        </w:rPr>
      </w:pPr>
      <w:r>
        <w:rPr>
          <w:rFonts w:hint="eastAsia" w:ascii="方正小标宋简体" w:hAnsi="宋体" w:eastAsia="方正小标宋简体" w:cs="Arial"/>
          <w:bCs/>
          <w:color w:val="000000"/>
          <w:sz w:val="44"/>
          <w:szCs w:val="44"/>
          <w:lang w:val="en-US" w:eastAsia="zh-CN"/>
        </w:rPr>
        <w:t xml:space="preserve"> </w:t>
      </w:r>
      <w:r>
        <w:rPr>
          <w:rFonts w:hint="eastAsia" w:ascii="方正小标宋简体" w:hAnsi="宋体" w:eastAsia="方正小标宋简体" w:cs="Arial"/>
          <w:bCs/>
          <w:color w:val="000000"/>
          <w:sz w:val="44"/>
          <w:szCs w:val="44"/>
        </w:rPr>
        <w:t>项目支出</w:t>
      </w:r>
      <w:r>
        <w:rPr>
          <w:rFonts w:hint="eastAsia" w:ascii="方正小标宋简体" w:hAnsi="宋体" w:eastAsia="方正小标宋简体" w:cs="Arial"/>
          <w:bCs/>
          <w:color w:val="000000"/>
          <w:sz w:val="44"/>
          <w:szCs w:val="44"/>
          <w:lang w:eastAsia="zh-CN"/>
        </w:rPr>
        <w:t>部门</w:t>
      </w:r>
      <w:r>
        <w:rPr>
          <w:rFonts w:hint="eastAsia" w:ascii="方正小标宋简体" w:hAnsi="宋体" w:eastAsia="方正小标宋简体" w:cs="Arial"/>
          <w:bCs/>
          <w:color w:val="000000"/>
          <w:sz w:val="44"/>
          <w:szCs w:val="44"/>
        </w:rPr>
        <w:t>评价报告</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方正小标宋简体" w:hAnsi="宋体" w:eastAsia="方正小标宋简体" w:cs="Arial"/>
          <w:bCs/>
          <w:color w:val="000000"/>
          <w:sz w:val="44"/>
          <w:szCs w:val="44"/>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800" w:firstLineChars="250"/>
        <w:jc w:val="left"/>
        <w:textAlignment w:val="auto"/>
        <w:outlineLvl w:val="9"/>
        <w:rPr>
          <w:rFonts w:hint="default" w:ascii="黑体" w:hAnsi="黑体" w:eastAsia="黑体" w:cs="黑体"/>
          <w:bCs/>
          <w:color w:val="000000"/>
          <w:sz w:val="32"/>
          <w:szCs w:val="32"/>
          <w:u w:val="single"/>
          <w:lang w:val="en-US"/>
        </w:rPr>
      </w:pPr>
      <w:r>
        <w:rPr>
          <w:rFonts w:hint="eastAsia" w:ascii="黑体" w:hAnsi="宋体" w:eastAsia="黑体" w:cs="Arial"/>
          <w:bCs/>
          <w:color w:val="000000"/>
          <w:sz w:val="32"/>
          <w:szCs w:val="32"/>
          <w:lang w:eastAsia="zh-CN"/>
        </w:rPr>
        <w:t>评价类型</w:t>
      </w:r>
      <w:r>
        <w:rPr>
          <w:rFonts w:hint="eastAsia" w:ascii="黑体" w:hAnsi="宋体" w:eastAsia="黑体" w:cs="Arial"/>
          <w:bCs/>
          <w:color w:val="000000"/>
          <w:sz w:val="32"/>
          <w:szCs w:val="32"/>
        </w:rPr>
        <w:t>：</w:t>
      </w:r>
      <w:r>
        <w:rPr>
          <w:rFonts w:hint="eastAsia" w:ascii="黑体" w:hAnsi="宋体" w:eastAsia="黑体" w:cs="Arial"/>
          <w:bCs/>
          <w:color w:val="000000"/>
          <w:sz w:val="32"/>
          <w:szCs w:val="32"/>
          <w:u w:val="single"/>
          <w:lang w:val="en-US" w:eastAsia="zh-CN"/>
        </w:rPr>
        <w:t xml:space="preserve">    </w:t>
      </w:r>
      <w:r>
        <w:rPr>
          <w:rFonts w:hint="eastAsia" w:ascii="黑体" w:hAnsi="黑体" w:eastAsia="黑体" w:cs="黑体"/>
          <w:bCs/>
          <w:color w:val="000000"/>
          <w:sz w:val="32"/>
          <w:szCs w:val="32"/>
          <w:u w:val="single"/>
        </w:rPr>
        <w:sym w:font="Wingdings 2" w:char="0052"/>
      </w:r>
      <w:r>
        <w:rPr>
          <w:rFonts w:hint="eastAsia" w:ascii="黑体" w:hAnsi="黑体" w:eastAsia="黑体" w:cs="黑体"/>
          <w:bCs/>
          <w:color w:val="000000"/>
          <w:sz w:val="32"/>
          <w:szCs w:val="32"/>
          <w:u w:val="single"/>
          <w:lang w:eastAsia="zh-CN"/>
        </w:rPr>
        <w:t>实施过程评价</w:t>
      </w:r>
      <w:r>
        <w:rPr>
          <w:rFonts w:hint="eastAsia" w:ascii="黑体" w:hAnsi="黑体" w:eastAsia="黑体" w:cs="黑体"/>
          <w:bCs/>
          <w:color w:val="000000"/>
          <w:sz w:val="32"/>
          <w:szCs w:val="32"/>
          <w:u w:val="single"/>
          <w:lang w:val="en-US" w:eastAsia="zh-CN"/>
        </w:rPr>
        <w:t xml:space="preserve">  </w:t>
      </w:r>
      <w:r>
        <w:rPr>
          <w:rFonts w:hint="eastAsia" w:ascii="黑体" w:hAnsi="黑体" w:eastAsia="黑体" w:cs="黑体"/>
          <w:bCs/>
          <w:color w:val="000000"/>
          <w:sz w:val="32"/>
          <w:szCs w:val="32"/>
          <w:u w:val="single"/>
        </w:rPr>
        <w:t xml:space="preserve">     </w:t>
      </w:r>
      <w:r>
        <w:rPr>
          <w:rFonts w:hint="eastAsia" w:ascii="黑体" w:hAnsi="黑体" w:eastAsia="黑体" w:cs="黑体"/>
          <w:bCs/>
          <w:color w:val="000000"/>
          <w:sz w:val="32"/>
          <w:szCs w:val="32"/>
          <w:u w:val="single"/>
        </w:rPr>
        <w:sym w:font="Wingdings 2" w:char="0052"/>
      </w:r>
      <w:r>
        <w:rPr>
          <w:rFonts w:hint="eastAsia" w:ascii="黑体" w:hAnsi="黑体" w:eastAsia="黑体" w:cs="黑体"/>
          <w:bCs/>
          <w:color w:val="000000"/>
          <w:sz w:val="32"/>
          <w:szCs w:val="32"/>
          <w:u w:val="single"/>
          <w:lang w:eastAsia="zh-CN"/>
        </w:rPr>
        <w:t>完成结果评价</w:t>
      </w:r>
      <w:r>
        <w:rPr>
          <w:rFonts w:hint="eastAsia" w:ascii="黑体" w:hAnsi="黑体" w:eastAsia="黑体" w:cs="黑体"/>
          <w:bCs/>
          <w:color w:val="0000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800" w:firstLineChars="250"/>
        <w:jc w:val="left"/>
        <w:textAlignment w:val="auto"/>
        <w:outlineLvl w:val="9"/>
        <w:rPr>
          <w:rFonts w:hint="eastAsia" w:ascii="黑体" w:hAnsi="宋体" w:eastAsia="黑体" w:cs="Arial"/>
          <w:bCs/>
          <w:color w:val="000000"/>
          <w:sz w:val="32"/>
          <w:szCs w:val="32"/>
        </w:rPr>
      </w:pPr>
      <w:r>
        <w:rPr>
          <w:rFonts w:hint="eastAsia" w:ascii="黑体" w:hAnsi="宋体" w:eastAsia="黑体" w:cs="Arial"/>
          <w:bCs/>
          <w:color w:val="000000"/>
          <w:sz w:val="32"/>
          <w:szCs w:val="32"/>
        </w:rPr>
        <w:t>项目</w:t>
      </w:r>
      <w:r>
        <w:rPr>
          <w:rFonts w:hint="eastAsia" w:ascii="黑体" w:hAnsi="宋体" w:eastAsia="黑体" w:cs="Arial"/>
          <w:bCs/>
          <w:color w:val="000000"/>
          <w:sz w:val="32"/>
          <w:szCs w:val="32"/>
          <w:lang w:eastAsia="zh-CN"/>
        </w:rPr>
        <w:t>名称</w:t>
      </w:r>
      <w:r>
        <w:rPr>
          <w:rFonts w:hint="eastAsia" w:ascii="黑体" w:hAnsi="宋体" w:eastAsia="黑体" w:cs="Arial"/>
          <w:bCs/>
          <w:color w:val="000000"/>
          <w:sz w:val="32"/>
          <w:szCs w:val="32"/>
        </w:rPr>
        <w:t>：</w:t>
      </w:r>
      <w:r>
        <w:rPr>
          <w:rFonts w:hint="eastAsia" w:ascii="黑体" w:hAnsi="宋体" w:eastAsia="黑体" w:cs="Arial"/>
          <w:bCs/>
          <w:color w:val="000000"/>
          <w:sz w:val="32"/>
          <w:szCs w:val="32"/>
          <w:u w:val="single"/>
          <w:lang w:val="en-US" w:eastAsia="zh-CN"/>
        </w:rPr>
        <w:t xml:space="preserve">      南昌市儿童福利院新址建设项目</w:t>
      </w:r>
      <w:r>
        <w:rPr>
          <w:rFonts w:hint="eastAsia" w:ascii="黑体" w:hAnsi="黑体" w:eastAsia="黑体" w:cs="黑体"/>
          <w:bCs/>
          <w:color w:val="000000"/>
          <w:sz w:val="32"/>
          <w:szCs w:val="32"/>
          <w:u w:val="single"/>
          <w:lang w:val="en-US" w:eastAsia="zh-CN"/>
        </w:rPr>
        <w:t xml:space="preserve">     </w:t>
      </w:r>
      <w:r>
        <w:rPr>
          <w:rFonts w:hint="eastAsia" w:ascii="黑体" w:hAnsi="黑体" w:eastAsia="黑体" w:cs="黑体"/>
          <w:bCs/>
          <w:color w:val="000000"/>
          <w:sz w:val="32"/>
          <w:szCs w:val="32"/>
          <w:u w:val="single"/>
        </w:rPr>
        <w:t xml:space="preserve">          </w:t>
      </w:r>
      <w:r>
        <w:rPr>
          <w:rFonts w:hint="eastAsia" w:ascii="黑体" w:hAnsi="黑体" w:eastAsia="黑体" w:cs="黑体"/>
          <w:bCs/>
          <w:color w:val="000000"/>
          <w:sz w:val="32"/>
          <w:szCs w:val="32"/>
          <w:u w:val="single"/>
          <w:lang w:val="en-US" w:eastAsia="zh-CN"/>
        </w:rPr>
        <w:t xml:space="preserve"> </w:t>
      </w:r>
      <w:r>
        <w:rPr>
          <w:rFonts w:hint="eastAsia" w:ascii="黑体" w:hAnsi="黑体" w:eastAsia="黑体" w:cs="黑体"/>
          <w:bCs/>
          <w:color w:val="000000"/>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800" w:firstLineChars="250"/>
        <w:jc w:val="left"/>
        <w:textAlignment w:val="auto"/>
        <w:outlineLvl w:val="9"/>
        <w:rPr>
          <w:rFonts w:hint="default" w:ascii="黑体" w:hAnsi="黑体" w:eastAsia="黑体" w:cs="黑体"/>
          <w:bCs/>
          <w:color w:val="000000"/>
          <w:sz w:val="32"/>
          <w:szCs w:val="32"/>
          <w:u w:val="single"/>
          <w:lang w:val="en-US" w:eastAsia="zh-CN"/>
        </w:rPr>
      </w:pPr>
      <w:r>
        <w:rPr>
          <w:rFonts w:hint="eastAsia" w:ascii="黑体" w:hAnsi="宋体" w:eastAsia="黑体" w:cs="Arial"/>
          <w:bCs/>
          <w:color w:val="000000"/>
          <w:sz w:val="32"/>
          <w:szCs w:val="32"/>
          <w:lang w:eastAsia="zh-CN"/>
        </w:rPr>
        <w:t>项目</w:t>
      </w:r>
      <w:r>
        <w:rPr>
          <w:rFonts w:hint="eastAsia" w:ascii="黑体" w:hAnsi="宋体" w:eastAsia="黑体" w:cs="Arial"/>
          <w:bCs/>
          <w:color w:val="000000"/>
          <w:sz w:val="32"/>
          <w:szCs w:val="32"/>
        </w:rPr>
        <w:t>单位：</w:t>
      </w:r>
      <w:r>
        <w:rPr>
          <w:rFonts w:hint="eastAsia" w:ascii="黑体" w:hAnsi="宋体" w:eastAsia="黑体" w:cs="Arial"/>
          <w:bCs/>
          <w:color w:val="000000"/>
          <w:sz w:val="32"/>
          <w:szCs w:val="32"/>
          <w:u w:val="single"/>
          <w:lang w:val="en-US" w:eastAsia="zh-CN"/>
        </w:rPr>
        <w:t xml:space="preserve">           南昌市社会福利院</w:t>
      </w:r>
      <w:r>
        <w:rPr>
          <w:rFonts w:hint="eastAsia" w:ascii="黑体" w:hAnsi="黑体" w:eastAsia="黑体" w:cs="黑体"/>
          <w:bCs/>
          <w:color w:val="000000"/>
          <w:sz w:val="32"/>
          <w:szCs w:val="32"/>
          <w:u w:val="single"/>
          <w:lang w:val="en-US" w:eastAsia="zh-CN"/>
        </w:rPr>
        <w:t xml:space="preserve"> </w:t>
      </w:r>
      <w:r>
        <w:rPr>
          <w:rFonts w:hint="eastAsia" w:ascii="黑体" w:hAnsi="黑体" w:eastAsia="黑体" w:cs="黑体"/>
          <w:bCs/>
          <w:color w:val="000000"/>
          <w:sz w:val="32"/>
          <w:szCs w:val="32"/>
          <w:u w:val="single"/>
          <w:lang w:eastAsia="zh-CN"/>
        </w:rPr>
        <w:t xml:space="preserve"> </w:t>
      </w:r>
      <w:r>
        <w:rPr>
          <w:rFonts w:hint="eastAsia" w:ascii="黑体" w:hAnsi="黑体" w:eastAsia="黑体" w:cs="黑体"/>
          <w:bCs/>
          <w:color w:val="0000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800" w:firstLineChars="250"/>
        <w:jc w:val="left"/>
        <w:textAlignment w:val="auto"/>
        <w:outlineLvl w:val="9"/>
        <w:rPr>
          <w:rFonts w:hint="eastAsia" w:ascii="黑体" w:hAnsi="黑体" w:eastAsia="黑体" w:cs="黑体"/>
          <w:bCs/>
          <w:color w:val="000000"/>
          <w:sz w:val="32"/>
          <w:szCs w:val="32"/>
          <w:u w:val="single"/>
          <w:lang w:eastAsia="zh-CN"/>
        </w:rPr>
      </w:pPr>
    </w:p>
    <w:p>
      <w:pPr>
        <w:keepNext w:val="0"/>
        <w:keepLines w:val="0"/>
        <w:pageBreakBefore w:val="0"/>
        <w:widowControl w:val="0"/>
        <w:kinsoku/>
        <w:wordWrap/>
        <w:overflowPunct/>
        <w:topLinePunct w:val="0"/>
        <w:autoSpaceDE/>
        <w:autoSpaceDN/>
        <w:bidi w:val="0"/>
        <w:adjustRightInd/>
        <w:snapToGrid/>
        <w:spacing w:line="360" w:lineRule="auto"/>
        <w:ind w:firstLine="800" w:firstLineChars="250"/>
        <w:jc w:val="left"/>
        <w:textAlignment w:val="auto"/>
        <w:outlineLvl w:val="9"/>
        <w:rPr>
          <w:rFonts w:hint="default" w:ascii="黑体" w:hAnsi="宋体" w:eastAsia="黑体" w:cs="Arial"/>
          <w:bCs/>
          <w:color w:val="000000"/>
          <w:sz w:val="32"/>
          <w:szCs w:val="32"/>
          <w:lang w:val="en-US" w:eastAsia="zh-CN"/>
        </w:rPr>
      </w:pPr>
      <w:r>
        <w:rPr>
          <w:rFonts w:hint="eastAsia" w:ascii="黑体" w:hAnsi="黑体" w:eastAsia="黑体" w:cs="黑体"/>
          <w:bCs/>
          <w:color w:val="000000"/>
          <w:sz w:val="32"/>
          <w:szCs w:val="32"/>
          <w:u w:val="none"/>
          <w:lang w:eastAsia="zh-CN"/>
        </w:rPr>
        <w:t>主管部门：</w:t>
      </w:r>
      <w:r>
        <w:rPr>
          <w:rFonts w:hint="eastAsia" w:ascii="黑体" w:hAnsi="黑体" w:eastAsia="黑体" w:cs="黑体"/>
          <w:bCs/>
          <w:color w:val="000000"/>
          <w:sz w:val="32"/>
          <w:szCs w:val="32"/>
          <w:u w:val="single"/>
          <w:lang w:val="en-US" w:eastAsia="zh-CN"/>
        </w:rPr>
        <w:t xml:space="preserve">          南昌市民政局</w:t>
      </w:r>
      <w:r>
        <w:rPr>
          <w:rFonts w:hint="eastAsia" w:ascii="黑体" w:hAnsi="黑体" w:eastAsia="黑体" w:cs="黑体"/>
          <w:bCs/>
          <w:color w:val="000000"/>
          <w:sz w:val="32"/>
          <w:szCs w:val="32"/>
          <w:u w:val="single"/>
          <w:lang w:eastAsia="zh-CN"/>
        </w:rPr>
        <w:t xml:space="preserve">  （盖章）</w:t>
      </w:r>
      <w:r>
        <w:rPr>
          <w:rFonts w:hint="eastAsia" w:ascii="黑体" w:hAnsi="黑体" w:eastAsia="黑体" w:cs="黑体"/>
          <w:bCs/>
          <w:color w:val="0000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800" w:firstLineChars="250"/>
        <w:jc w:val="left"/>
        <w:textAlignment w:val="auto"/>
        <w:outlineLvl w:val="9"/>
        <w:rPr>
          <w:rFonts w:hint="default" w:ascii="黑体" w:hAnsi="宋体" w:eastAsia="黑体" w:cs="Arial"/>
          <w:bCs/>
          <w:color w:val="000000"/>
          <w:sz w:val="32"/>
          <w:szCs w:val="32"/>
          <w:lang w:val="en-US" w:eastAsia="zh-CN"/>
        </w:rPr>
      </w:pPr>
      <w:r>
        <w:rPr>
          <w:rFonts w:hint="eastAsia" w:ascii="黑体" w:hAnsi="宋体" w:eastAsia="黑体" w:cs="Arial"/>
          <w:bCs/>
          <w:color w:val="000000"/>
          <w:sz w:val="32"/>
          <w:szCs w:val="32"/>
        </w:rPr>
        <w:t>评价</w:t>
      </w:r>
      <w:r>
        <w:rPr>
          <w:rFonts w:hint="eastAsia" w:ascii="黑体" w:hAnsi="宋体" w:eastAsia="黑体" w:cs="Arial"/>
          <w:bCs/>
          <w:color w:val="000000"/>
          <w:sz w:val="32"/>
          <w:szCs w:val="32"/>
          <w:lang w:eastAsia="zh-CN"/>
        </w:rPr>
        <w:t>时间</w:t>
      </w:r>
      <w:r>
        <w:rPr>
          <w:rFonts w:hint="eastAsia" w:ascii="黑体" w:hAnsi="宋体" w:eastAsia="黑体" w:cs="Arial"/>
          <w:bCs/>
          <w:color w:val="000000"/>
          <w:sz w:val="32"/>
          <w:szCs w:val="32"/>
        </w:rPr>
        <w:t>：</w:t>
      </w:r>
      <w:r>
        <w:rPr>
          <w:rFonts w:hint="eastAsia" w:ascii="黑体" w:hAnsi="黑体" w:eastAsia="黑体" w:cs="黑体"/>
          <w:bCs/>
          <w:color w:val="000000"/>
          <w:sz w:val="32"/>
          <w:szCs w:val="32"/>
          <w:u w:val="single"/>
        </w:rPr>
        <w:t xml:space="preserve">  </w:t>
      </w:r>
      <w:r>
        <w:rPr>
          <w:rFonts w:hint="eastAsia" w:ascii="黑体" w:hAnsi="黑体" w:eastAsia="黑体" w:cs="黑体"/>
          <w:bCs/>
          <w:color w:val="000000"/>
          <w:sz w:val="32"/>
          <w:szCs w:val="32"/>
          <w:u w:val="single"/>
          <w:lang w:val="en-US" w:eastAsia="zh-CN"/>
        </w:rPr>
        <w:t xml:space="preserve"> 2025年1月1日 至 2025年 12 月 31 日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800" w:firstLineChars="250"/>
        <w:jc w:val="left"/>
        <w:textAlignment w:val="auto"/>
        <w:outlineLvl w:val="9"/>
        <w:rPr>
          <w:rFonts w:hint="default" w:ascii="黑体" w:hAnsi="宋体" w:eastAsia="黑体" w:cs="Arial"/>
          <w:bCs/>
          <w:color w:val="000000"/>
          <w:sz w:val="32"/>
          <w:szCs w:val="32"/>
          <w:u w:val="single"/>
          <w:lang w:val="en-US"/>
        </w:rPr>
      </w:pPr>
      <w:r>
        <w:rPr>
          <w:rFonts w:hint="eastAsia" w:ascii="黑体" w:hAnsi="宋体" w:eastAsia="黑体" w:cs="Arial"/>
          <w:bCs/>
          <w:color w:val="000000"/>
          <w:sz w:val="32"/>
          <w:szCs w:val="32"/>
          <w:lang w:eastAsia="zh-CN"/>
        </w:rPr>
        <w:t>评价机构</w:t>
      </w:r>
      <w:r>
        <w:rPr>
          <w:rFonts w:hint="eastAsia" w:ascii="黑体" w:hAnsi="宋体" w:eastAsia="黑体" w:cs="Arial"/>
          <w:bCs/>
          <w:color w:val="000000"/>
          <w:sz w:val="32"/>
          <w:szCs w:val="32"/>
        </w:rPr>
        <w:t>：</w:t>
      </w:r>
      <w:r>
        <w:rPr>
          <w:rFonts w:hint="eastAsia" w:ascii="黑体" w:hAnsi="宋体" w:eastAsia="黑体" w:cs="Arial"/>
          <w:bCs/>
          <w:color w:val="000000"/>
          <w:sz w:val="32"/>
          <w:szCs w:val="32"/>
          <w:u w:val="single"/>
          <w:lang w:val="en-US" w:eastAsia="zh-CN"/>
        </w:rPr>
        <w:t xml:space="preserve"> </w:t>
      </w:r>
      <w:r>
        <w:rPr>
          <w:rFonts w:hint="eastAsia" w:ascii="黑体" w:hAnsi="黑体" w:eastAsia="黑体" w:cs="黑体"/>
          <w:bCs/>
          <w:color w:val="000000"/>
          <w:sz w:val="32"/>
          <w:szCs w:val="32"/>
          <w:u w:val="single"/>
        </w:rPr>
        <w:sym w:font="Wingdings 2" w:char="00A3"/>
      </w:r>
      <w:r>
        <w:rPr>
          <w:rFonts w:hint="eastAsia" w:ascii="黑体" w:hAnsi="黑体" w:eastAsia="黑体" w:cs="黑体"/>
          <w:bCs/>
          <w:color w:val="000000"/>
          <w:sz w:val="32"/>
          <w:szCs w:val="32"/>
          <w:u w:val="single"/>
          <w:lang w:eastAsia="zh-CN"/>
        </w:rPr>
        <w:t>第三方机构</w:t>
      </w:r>
      <w:r>
        <w:rPr>
          <w:rFonts w:hint="eastAsia" w:ascii="黑体" w:hAnsi="黑体" w:eastAsia="黑体" w:cs="黑体"/>
          <w:bCs/>
          <w:color w:val="000000"/>
          <w:sz w:val="32"/>
          <w:szCs w:val="32"/>
          <w:u w:val="single"/>
        </w:rPr>
        <w:t xml:space="preserve">    </w:t>
      </w:r>
      <w:r>
        <w:rPr>
          <w:rFonts w:hint="eastAsia" w:ascii="黑体" w:hAnsi="黑体" w:eastAsia="黑体" w:cs="黑体"/>
          <w:bCs/>
          <w:color w:val="000000"/>
          <w:sz w:val="32"/>
          <w:szCs w:val="32"/>
          <w:u w:val="single"/>
        </w:rPr>
        <w:sym w:font="Wingdings 2" w:char="00A3"/>
      </w:r>
      <w:r>
        <w:rPr>
          <w:rFonts w:hint="eastAsia" w:ascii="黑体" w:hAnsi="黑体" w:eastAsia="黑体" w:cs="黑体"/>
          <w:bCs/>
          <w:color w:val="000000"/>
          <w:sz w:val="32"/>
          <w:szCs w:val="32"/>
          <w:u w:val="single"/>
          <w:lang w:eastAsia="zh-CN"/>
        </w:rPr>
        <w:t>专家组</w:t>
      </w:r>
      <w:r>
        <w:rPr>
          <w:rFonts w:hint="eastAsia" w:ascii="黑体" w:hAnsi="黑体" w:eastAsia="黑体" w:cs="黑体"/>
          <w:bCs/>
          <w:color w:val="000000"/>
          <w:sz w:val="32"/>
          <w:szCs w:val="32"/>
          <w:u w:val="single"/>
        </w:rPr>
        <w:t xml:space="preserve">    </w:t>
      </w:r>
      <w:r>
        <w:rPr>
          <w:rFonts w:hint="eastAsia" w:ascii="黑体" w:hAnsi="黑体" w:eastAsia="黑体" w:cs="黑体"/>
          <w:bCs/>
          <w:color w:val="000000"/>
          <w:sz w:val="32"/>
          <w:szCs w:val="32"/>
          <w:u w:val="single"/>
        </w:rPr>
        <w:sym w:font="Wingdings 2" w:char="0052"/>
      </w:r>
      <w:r>
        <w:rPr>
          <w:rFonts w:hint="eastAsia" w:ascii="黑体" w:hAnsi="黑体" w:eastAsia="黑体" w:cs="黑体"/>
          <w:bCs/>
          <w:color w:val="000000"/>
          <w:sz w:val="32"/>
          <w:szCs w:val="32"/>
          <w:u w:val="single"/>
          <w:lang w:eastAsia="zh-CN"/>
        </w:rPr>
        <w:t>部门评价组</w:t>
      </w:r>
      <w:r>
        <w:rPr>
          <w:rFonts w:hint="eastAsia" w:ascii="黑体" w:hAnsi="黑体" w:eastAsia="黑体" w:cs="黑体"/>
          <w:bCs/>
          <w:color w:val="00000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黑体" w:hAnsi="宋体" w:eastAsia="黑体" w:cs="Arial"/>
          <w:bCs/>
          <w:color w:val="000000"/>
          <w:sz w:val="32"/>
          <w:szCs w:val="32"/>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黑体" w:hAnsi="宋体" w:eastAsia="黑体" w:cs="Arial"/>
          <w:bCs/>
          <w:color w:val="000000"/>
          <w:sz w:val="32"/>
          <w:szCs w:val="32"/>
          <w:lang w:val="en-US" w:eastAsia="zh-CN"/>
        </w:rPr>
      </w:pPr>
      <w:r>
        <w:rPr>
          <w:rFonts w:hint="eastAsia" w:ascii="黑体" w:hAnsi="宋体" w:eastAsia="黑体" w:cs="Arial"/>
          <w:bCs/>
          <w:color w:val="000000"/>
          <w:sz w:val="32"/>
          <w:szCs w:val="32"/>
          <w:lang w:val="en-US" w:eastAsia="zh-CN"/>
        </w:rPr>
        <w:t>2026</w:t>
      </w:r>
      <w:r>
        <w:rPr>
          <w:rFonts w:hint="eastAsia" w:ascii="黑体" w:hAnsi="宋体" w:eastAsia="黑体" w:cs="Arial"/>
          <w:bCs/>
          <w:color w:val="000000"/>
          <w:sz w:val="32"/>
          <w:szCs w:val="32"/>
        </w:rPr>
        <w:t xml:space="preserve">年 </w:t>
      </w:r>
      <w:r>
        <w:rPr>
          <w:rFonts w:hint="eastAsia" w:ascii="黑体" w:hAnsi="宋体" w:eastAsia="黑体" w:cs="Arial"/>
          <w:bCs/>
          <w:color w:val="000000"/>
          <w:sz w:val="32"/>
          <w:szCs w:val="32"/>
          <w:lang w:val="en-US" w:eastAsia="zh-CN"/>
        </w:rPr>
        <w:t>3</w:t>
      </w:r>
      <w:r>
        <w:rPr>
          <w:rFonts w:hint="eastAsia" w:ascii="黑体" w:hAnsi="宋体" w:eastAsia="黑体" w:cs="Arial"/>
          <w:bCs/>
          <w:color w:val="000000"/>
          <w:sz w:val="32"/>
          <w:szCs w:val="32"/>
        </w:rPr>
        <w:t>月</w:t>
      </w:r>
      <w:r>
        <w:rPr>
          <w:rFonts w:hint="eastAsia" w:ascii="黑体" w:hAnsi="宋体" w:eastAsia="黑体" w:cs="Arial"/>
          <w:bCs/>
          <w:color w:val="000000"/>
          <w:sz w:val="32"/>
          <w:szCs w:val="32"/>
          <w:lang w:val="en-US" w:eastAsia="zh-CN"/>
        </w:rPr>
        <w:t>2日</w:t>
      </w:r>
    </w:p>
    <w:p>
      <w:pPr>
        <w:spacing w:line="360" w:lineRule="auto"/>
        <w:jc w:val="center"/>
        <w:rPr>
          <w:rFonts w:hint="eastAsia" w:ascii="黑体" w:hAnsi="宋体" w:eastAsia="黑体" w:cs="Arial"/>
          <w:bCs/>
          <w:color w:val="000000"/>
          <w:sz w:val="32"/>
          <w:szCs w:val="32"/>
        </w:rPr>
      </w:pPr>
    </w:p>
    <w:p>
      <w:pPr>
        <w:pStyle w:val="5"/>
        <w:spacing w:line="360" w:lineRule="auto"/>
        <w:rPr>
          <w:rFonts w:hint="eastAsia" w:ascii="黑体" w:hAnsi="宋体" w:eastAsia="黑体" w:cs="Arial"/>
          <w:bCs/>
          <w:color w:val="000000"/>
          <w:sz w:val="32"/>
          <w:szCs w:val="32"/>
        </w:rPr>
      </w:pPr>
    </w:p>
    <w:sdt>
      <w:sdtPr>
        <w:rPr>
          <w:rFonts w:ascii="宋体" w:hAnsi="宋体" w:eastAsia="宋体" w:cs="Times New Roman"/>
          <w:kern w:val="2"/>
          <w:sz w:val="21"/>
          <w:lang w:val="en-US" w:eastAsia="zh-CN" w:bidi="ar-SA"/>
        </w:rPr>
        <w:id w:val="147451480"/>
        <w15:color w:val="DBDBDB"/>
        <w:docPartObj>
          <w:docPartGallery w:val="Table of Contents"/>
          <w:docPartUnique/>
        </w:docPartObj>
      </w:sdtPr>
      <w:sdtEndPr>
        <w:rPr>
          <w:rFonts w:hint="eastAsia" w:ascii="黑体" w:hAnsi="宋体" w:eastAsia="黑体" w:cs="Arial"/>
          <w:b/>
          <w:bCs/>
          <w:color w:val="000000"/>
          <w:kern w:val="2"/>
          <w:sz w:val="32"/>
          <w:szCs w:val="32"/>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sz w:val="44"/>
              <w:szCs w:val="40"/>
            </w:rPr>
          </w:pPr>
          <w:r>
            <w:rPr>
              <w:rFonts w:hint="eastAsia" w:ascii="黑体" w:hAnsi="黑体" w:eastAsia="黑体" w:cs="黑体"/>
              <w:sz w:val="44"/>
              <w:szCs w:val="40"/>
            </w:rPr>
            <w:t>目</w:t>
          </w:r>
          <w:r>
            <w:rPr>
              <w:rFonts w:hint="eastAsia" w:ascii="黑体" w:hAnsi="黑体" w:eastAsia="黑体" w:cs="黑体"/>
              <w:sz w:val="44"/>
              <w:szCs w:val="40"/>
              <w:lang w:val="en-US" w:eastAsia="zh-CN"/>
            </w:rPr>
            <w:t xml:space="preserve">  </w:t>
          </w:r>
          <w:r>
            <w:rPr>
              <w:rFonts w:hint="eastAsia" w:ascii="黑体" w:hAnsi="黑体" w:eastAsia="黑体" w:cs="黑体"/>
              <w:sz w:val="44"/>
              <w:szCs w:val="40"/>
            </w:rPr>
            <w:t>录</w:t>
          </w:r>
        </w:p>
        <w:p>
          <w:pPr>
            <w:pStyle w:val="8"/>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color w:val="000000"/>
              <w:sz w:val="32"/>
              <w:szCs w:val="32"/>
            </w:rPr>
            <w:instrText xml:space="preserve">TOC \o "1-2" \h \u </w:instrText>
          </w:r>
          <w:r>
            <w:rPr>
              <w:rFonts w:hint="eastAsia" w:ascii="黑体" w:hAnsi="宋体" w:eastAsia="黑体" w:cs="Arial"/>
              <w:bCs/>
              <w:color w:val="000000"/>
              <w:sz w:val="32"/>
              <w:szCs w:val="32"/>
            </w:rPr>
            <w:fldChar w:fldCharType="separate"/>
          </w: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_Toc1458 </w:instrText>
          </w:r>
          <w:r>
            <w:rPr>
              <w:rFonts w:hint="eastAsia" w:ascii="黑体" w:hAnsi="宋体" w:eastAsia="黑体" w:cs="Arial"/>
              <w:bCs/>
              <w:sz w:val="32"/>
              <w:szCs w:val="32"/>
            </w:rPr>
            <w:fldChar w:fldCharType="separate"/>
          </w:r>
          <w:r>
            <w:rPr>
              <w:rFonts w:hint="eastAsia" w:ascii="黑体" w:hAnsi="黑体" w:eastAsia="黑体"/>
              <w:sz w:val="32"/>
              <w:szCs w:val="32"/>
              <w:lang w:val="en-US" w:eastAsia="zh-CN"/>
            </w:rPr>
            <w:t>一、基本情况</w:t>
          </w:r>
          <w:r>
            <w:rPr>
              <w:sz w:val="32"/>
              <w:szCs w:val="32"/>
            </w:rPr>
            <w:tab/>
          </w:r>
          <w:r>
            <w:rPr>
              <w:sz w:val="32"/>
              <w:szCs w:val="32"/>
            </w:rPr>
            <w:fldChar w:fldCharType="begin"/>
          </w:r>
          <w:r>
            <w:rPr>
              <w:sz w:val="32"/>
              <w:szCs w:val="32"/>
            </w:rPr>
            <w:instrText xml:space="preserve"> PAGEREF _Toc1458 \h </w:instrText>
          </w:r>
          <w:r>
            <w:rPr>
              <w:sz w:val="32"/>
              <w:szCs w:val="32"/>
            </w:rPr>
            <w:fldChar w:fldCharType="separate"/>
          </w:r>
          <w:r>
            <w:rPr>
              <w:sz w:val="32"/>
              <w:szCs w:val="32"/>
            </w:rPr>
            <w:t>1</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_Toc28642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lang w:val="en-US" w:eastAsia="zh-CN" w:bidi="ar-SA"/>
            </w:rPr>
            <w:t>（一）项目概况</w:t>
          </w:r>
          <w:r>
            <w:rPr>
              <w:sz w:val="32"/>
              <w:szCs w:val="32"/>
            </w:rPr>
            <w:tab/>
          </w:r>
          <w:r>
            <w:rPr>
              <w:sz w:val="32"/>
              <w:szCs w:val="32"/>
            </w:rPr>
            <w:fldChar w:fldCharType="begin"/>
          </w:r>
          <w:r>
            <w:rPr>
              <w:sz w:val="32"/>
              <w:szCs w:val="32"/>
            </w:rPr>
            <w:instrText xml:space="preserve"> PAGEREF _Toc28642 \h </w:instrText>
          </w:r>
          <w:r>
            <w:rPr>
              <w:sz w:val="32"/>
              <w:szCs w:val="32"/>
            </w:rPr>
            <w:fldChar w:fldCharType="separate"/>
          </w:r>
          <w:r>
            <w:rPr>
              <w:sz w:val="32"/>
              <w:szCs w:val="32"/>
            </w:rPr>
            <w:t>1</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_Toc13976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lang w:val="en-US" w:eastAsia="zh-CN" w:bidi="ar-SA"/>
            </w:rPr>
            <w:t>（二）项目绩效目标</w:t>
          </w:r>
          <w:r>
            <w:rPr>
              <w:sz w:val="32"/>
              <w:szCs w:val="32"/>
            </w:rPr>
            <w:tab/>
          </w:r>
          <w:r>
            <w:rPr>
              <w:sz w:val="32"/>
              <w:szCs w:val="32"/>
            </w:rPr>
            <w:fldChar w:fldCharType="begin"/>
          </w:r>
          <w:r>
            <w:rPr>
              <w:sz w:val="32"/>
              <w:szCs w:val="32"/>
            </w:rPr>
            <w:instrText xml:space="preserve"> PAGEREF _Toc13976 \h </w:instrText>
          </w:r>
          <w:r>
            <w:rPr>
              <w:sz w:val="32"/>
              <w:szCs w:val="32"/>
            </w:rPr>
            <w:fldChar w:fldCharType="separate"/>
          </w:r>
          <w:r>
            <w:rPr>
              <w:sz w:val="32"/>
              <w:szCs w:val="32"/>
            </w:rPr>
            <w:t>4</w:t>
          </w:r>
          <w:r>
            <w:rPr>
              <w:sz w:val="32"/>
              <w:szCs w:val="32"/>
            </w:rPr>
            <w:fldChar w:fldCharType="end"/>
          </w:r>
          <w:r>
            <w:rPr>
              <w:rFonts w:hint="eastAsia" w:ascii="黑体" w:hAnsi="宋体" w:eastAsia="黑体" w:cs="Arial"/>
              <w:bCs/>
              <w:color w:val="000000"/>
              <w:sz w:val="32"/>
              <w:szCs w:val="32"/>
            </w:rPr>
            <w:fldChar w:fldCharType="end"/>
          </w:r>
        </w:p>
        <w:p>
          <w:pPr>
            <w:pStyle w:val="8"/>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_Toc5206 </w:instrText>
          </w:r>
          <w:r>
            <w:rPr>
              <w:rFonts w:hint="eastAsia" w:ascii="黑体" w:hAnsi="宋体" w:eastAsia="黑体" w:cs="Arial"/>
              <w:bCs/>
              <w:sz w:val="32"/>
              <w:szCs w:val="32"/>
            </w:rPr>
            <w:fldChar w:fldCharType="separate"/>
          </w:r>
          <w:r>
            <w:rPr>
              <w:rFonts w:hint="eastAsia" w:ascii="黑体" w:hAnsi="黑体" w:eastAsia="黑体"/>
              <w:sz w:val="32"/>
              <w:szCs w:val="32"/>
              <w:lang w:val="en-US" w:eastAsia="zh-CN"/>
            </w:rPr>
            <w:t>二、绩效评价工作开展情况</w:t>
          </w:r>
          <w:r>
            <w:rPr>
              <w:sz w:val="32"/>
              <w:szCs w:val="32"/>
            </w:rPr>
            <w:tab/>
          </w:r>
          <w:r>
            <w:rPr>
              <w:sz w:val="32"/>
              <w:szCs w:val="32"/>
            </w:rPr>
            <w:fldChar w:fldCharType="begin"/>
          </w:r>
          <w:r>
            <w:rPr>
              <w:sz w:val="32"/>
              <w:szCs w:val="32"/>
            </w:rPr>
            <w:instrText xml:space="preserve"> PAGEREF _Toc5206 \h </w:instrText>
          </w:r>
          <w:r>
            <w:rPr>
              <w:sz w:val="32"/>
              <w:szCs w:val="32"/>
            </w:rPr>
            <w:fldChar w:fldCharType="separate"/>
          </w:r>
          <w:r>
            <w:rPr>
              <w:sz w:val="32"/>
              <w:szCs w:val="32"/>
            </w:rPr>
            <w:t>5</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_Toc24679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lang w:val="en-US" w:eastAsia="zh-CN" w:bidi="ar-SA"/>
            </w:rPr>
            <w:t>（一）绩效评价目的、对象和范围</w:t>
          </w:r>
          <w:r>
            <w:rPr>
              <w:sz w:val="32"/>
              <w:szCs w:val="32"/>
            </w:rPr>
            <w:tab/>
          </w:r>
          <w:r>
            <w:rPr>
              <w:sz w:val="32"/>
              <w:szCs w:val="32"/>
            </w:rPr>
            <w:fldChar w:fldCharType="begin"/>
          </w:r>
          <w:r>
            <w:rPr>
              <w:sz w:val="32"/>
              <w:szCs w:val="32"/>
            </w:rPr>
            <w:instrText xml:space="preserve"> PAGEREF _Toc24679 \h </w:instrText>
          </w:r>
          <w:r>
            <w:rPr>
              <w:sz w:val="32"/>
              <w:szCs w:val="32"/>
            </w:rPr>
            <w:fldChar w:fldCharType="separate"/>
          </w:r>
          <w:r>
            <w:rPr>
              <w:sz w:val="32"/>
              <w:szCs w:val="32"/>
            </w:rPr>
            <w:t>5</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_Toc7047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lang w:val="en-US" w:eastAsia="zh-CN" w:bidi="ar-SA"/>
            </w:rPr>
            <w:t>（二）绩效评价原则、评价指标体系（附表说明）、评价方法、评价标准等</w:t>
          </w:r>
          <w:r>
            <w:rPr>
              <w:sz w:val="32"/>
              <w:szCs w:val="32"/>
            </w:rPr>
            <w:tab/>
          </w:r>
          <w:r>
            <w:rPr>
              <w:sz w:val="32"/>
              <w:szCs w:val="32"/>
            </w:rPr>
            <w:fldChar w:fldCharType="begin"/>
          </w:r>
          <w:r>
            <w:rPr>
              <w:sz w:val="32"/>
              <w:szCs w:val="32"/>
            </w:rPr>
            <w:instrText xml:space="preserve"> PAGEREF _Toc7047 \h </w:instrText>
          </w:r>
          <w:r>
            <w:rPr>
              <w:sz w:val="32"/>
              <w:szCs w:val="32"/>
            </w:rPr>
            <w:fldChar w:fldCharType="separate"/>
          </w:r>
          <w:r>
            <w:rPr>
              <w:sz w:val="32"/>
              <w:szCs w:val="32"/>
            </w:rPr>
            <w:t>6</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_Toc24225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lang w:val="en-US" w:eastAsia="zh-CN" w:bidi="ar-SA"/>
            </w:rPr>
            <w:t>（三）绩效评价工作过程</w:t>
          </w:r>
          <w:r>
            <w:rPr>
              <w:sz w:val="32"/>
              <w:szCs w:val="32"/>
            </w:rPr>
            <w:tab/>
          </w:r>
          <w:r>
            <w:rPr>
              <w:sz w:val="32"/>
              <w:szCs w:val="32"/>
            </w:rPr>
            <w:fldChar w:fldCharType="begin"/>
          </w:r>
          <w:r>
            <w:rPr>
              <w:sz w:val="32"/>
              <w:szCs w:val="32"/>
            </w:rPr>
            <w:instrText xml:space="preserve"> PAGEREF _Toc24225 \h </w:instrText>
          </w:r>
          <w:r>
            <w:rPr>
              <w:sz w:val="32"/>
              <w:szCs w:val="32"/>
            </w:rPr>
            <w:fldChar w:fldCharType="separate"/>
          </w:r>
          <w:r>
            <w:rPr>
              <w:sz w:val="32"/>
              <w:szCs w:val="32"/>
            </w:rPr>
            <w:t>7</w:t>
          </w:r>
          <w:r>
            <w:rPr>
              <w:sz w:val="32"/>
              <w:szCs w:val="32"/>
            </w:rPr>
            <w:fldChar w:fldCharType="end"/>
          </w:r>
          <w:r>
            <w:rPr>
              <w:rFonts w:hint="eastAsia" w:ascii="黑体" w:hAnsi="宋体" w:eastAsia="黑体" w:cs="Arial"/>
              <w:bCs/>
              <w:color w:val="000000"/>
              <w:sz w:val="32"/>
              <w:szCs w:val="32"/>
            </w:rPr>
            <w:fldChar w:fldCharType="end"/>
          </w:r>
        </w:p>
        <w:p>
          <w:pPr>
            <w:pStyle w:val="8"/>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_Toc148 </w:instrText>
          </w:r>
          <w:r>
            <w:rPr>
              <w:rFonts w:hint="eastAsia" w:ascii="黑体" w:hAnsi="宋体" w:eastAsia="黑体" w:cs="Arial"/>
              <w:bCs/>
              <w:sz w:val="32"/>
              <w:szCs w:val="32"/>
            </w:rPr>
            <w:fldChar w:fldCharType="separate"/>
          </w:r>
          <w:r>
            <w:rPr>
              <w:rFonts w:hint="eastAsia" w:ascii="黑体" w:hAnsi="黑体" w:eastAsia="黑体"/>
              <w:sz w:val="32"/>
              <w:szCs w:val="32"/>
              <w:lang w:val="en-US" w:eastAsia="zh-CN"/>
            </w:rPr>
            <w:t>三、</w:t>
          </w:r>
          <w:r>
            <w:rPr>
              <w:rFonts w:hint="eastAsia" w:ascii="黑体" w:hAnsi="黑体" w:eastAsia="黑体"/>
              <w:sz w:val="32"/>
              <w:szCs w:val="32"/>
            </w:rPr>
            <w:t>综合评价情况及评价结论</w:t>
          </w:r>
          <w:r>
            <w:rPr>
              <w:sz w:val="32"/>
              <w:szCs w:val="32"/>
            </w:rPr>
            <w:tab/>
          </w:r>
          <w:r>
            <w:rPr>
              <w:sz w:val="32"/>
              <w:szCs w:val="32"/>
            </w:rPr>
            <w:fldChar w:fldCharType="begin"/>
          </w:r>
          <w:r>
            <w:rPr>
              <w:sz w:val="32"/>
              <w:szCs w:val="32"/>
            </w:rPr>
            <w:instrText xml:space="preserve"> PAGEREF _Toc148 \h </w:instrText>
          </w:r>
          <w:r>
            <w:rPr>
              <w:sz w:val="32"/>
              <w:szCs w:val="32"/>
            </w:rPr>
            <w:fldChar w:fldCharType="separate"/>
          </w:r>
          <w:r>
            <w:rPr>
              <w:sz w:val="32"/>
              <w:szCs w:val="32"/>
            </w:rPr>
            <w:t>7</w:t>
          </w:r>
          <w:r>
            <w:rPr>
              <w:sz w:val="32"/>
              <w:szCs w:val="32"/>
            </w:rPr>
            <w:fldChar w:fldCharType="end"/>
          </w:r>
          <w:r>
            <w:rPr>
              <w:rFonts w:hint="eastAsia" w:ascii="黑体" w:hAnsi="宋体" w:eastAsia="黑体" w:cs="Arial"/>
              <w:bCs/>
              <w:color w:val="000000"/>
              <w:sz w:val="32"/>
              <w:szCs w:val="32"/>
            </w:rPr>
            <w:fldChar w:fldCharType="end"/>
          </w:r>
        </w:p>
        <w:p>
          <w:pPr>
            <w:pStyle w:val="8"/>
            <w:tabs>
              <w:tab w:val="right" w:leader="dot" w:pos="9072"/>
            </w:tabs>
            <w:rPr>
              <w:rFonts w:hint="eastAsia" w:eastAsia="黑体"/>
              <w:sz w:val="32"/>
              <w:szCs w:val="32"/>
              <w:lang w:val="en-US" w:eastAsia="zh-CN"/>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_Toc16105 </w:instrText>
          </w:r>
          <w:r>
            <w:rPr>
              <w:rFonts w:hint="eastAsia" w:ascii="黑体" w:hAnsi="宋体" w:eastAsia="黑体" w:cs="Arial"/>
              <w:bCs/>
              <w:sz w:val="32"/>
              <w:szCs w:val="32"/>
            </w:rPr>
            <w:fldChar w:fldCharType="separate"/>
          </w:r>
          <w:r>
            <w:rPr>
              <w:rFonts w:hint="eastAsia" w:ascii="黑体" w:hAnsi="黑体" w:eastAsia="黑体"/>
              <w:sz w:val="32"/>
              <w:szCs w:val="32"/>
            </w:rPr>
            <w:t>四、绩效评价指标分析</w:t>
          </w:r>
          <w:r>
            <w:rPr>
              <w:sz w:val="32"/>
              <w:szCs w:val="32"/>
            </w:rPr>
            <w:tab/>
          </w:r>
          <w:r>
            <w:rPr>
              <w:rFonts w:hint="eastAsia"/>
              <w:sz w:val="32"/>
              <w:szCs w:val="32"/>
              <w:lang w:val="en-US" w:eastAsia="zh-CN"/>
            </w:rPr>
            <w:t>1</w:t>
          </w:r>
          <w:r>
            <w:rPr>
              <w:rFonts w:hint="eastAsia" w:ascii="黑体" w:hAnsi="宋体" w:eastAsia="黑体" w:cs="Arial"/>
              <w:bCs/>
              <w:color w:val="000000"/>
              <w:sz w:val="32"/>
              <w:szCs w:val="32"/>
            </w:rPr>
            <w:fldChar w:fldCharType="end"/>
          </w:r>
          <w:r>
            <w:rPr>
              <w:rFonts w:hint="eastAsia" w:ascii="黑体" w:hAnsi="宋体" w:eastAsia="黑体" w:cs="Arial"/>
              <w:bCs/>
              <w:color w:val="000000"/>
              <w:sz w:val="32"/>
              <w:szCs w:val="32"/>
              <w:lang w:val="en-US" w:eastAsia="zh-CN"/>
            </w:rPr>
            <w:t>1</w:t>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_Toc9615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lang w:val="en-US" w:eastAsia="zh-CN" w:bidi="ar-SA"/>
            </w:rPr>
            <w:t>（一）项目决策情况</w:t>
          </w:r>
          <w:r>
            <w:rPr>
              <w:sz w:val="32"/>
              <w:szCs w:val="32"/>
            </w:rPr>
            <w:tab/>
          </w:r>
          <w:r>
            <w:rPr>
              <w:sz w:val="32"/>
              <w:szCs w:val="32"/>
            </w:rPr>
            <w:fldChar w:fldCharType="begin"/>
          </w:r>
          <w:r>
            <w:rPr>
              <w:sz w:val="32"/>
              <w:szCs w:val="32"/>
            </w:rPr>
            <w:instrText xml:space="preserve"> PAGEREF _Toc9615 \h </w:instrText>
          </w:r>
          <w:r>
            <w:rPr>
              <w:sz w:val="32"/>
              <w:szCs w:val="32"/>
            </w:rPr>
            <w:fldChar w:fldCharType="separate"/>
          </w:r>
          <w:r>
            <w:rPr>
              <w:sz w:val="32"/>
              <w:szCs w:val="32"/>
            </w:rPr>
            <w:t>8</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_Toc8730 </w:instrText>
          </w:r>
          <w:r>
            <w:rPr>
              <w:rFonts w:hint="eastAsia" w:ascii="黑体" w:hAnsi="宋体" w:eastAsia="黑体" w:cs="Arial"/>
              <w:bCs/>
              <w:sz w:val="32"/>
              <w:szCs w:val="32"/>
            </w:rPr>
            <w:fldChar w:fldCharType="separate"/>
          </w:r>
          <w:r>
            <w:rPr>
              <w:rFonts w:hint="eastAsia" w:ascii="楷体_GB2312" w:hAnsi="楷体_GB2312" w:eastAsia="楷体_GB2312" w:cs="楷体_GB2312"/>
              <w:sz w:val="32"/>
              <w:szCs w:val="32"/>
            </w:rPr>
            <w:t>（二）项目过程情况</w:t>
          </w:r>
          <w:r>
            <w:rPr>
              <w:sz w:val="32"/>
              <w:szCs w:val="32"/>
            </w:rPr>
            <w:tab/>
          </w:r>
          <w:r>
            <w:rPr>
              <w:sz w:val="32"/>
              <w:szCs w:val="32"/>
            </w:rPr>
            <w:fldChar w:fldCharType="begin"/>
          </w:r>
          <w:r>
            <w:rPr>
              <w:sz w:val="32"/>
              <w:szCs w:val="32"/>
            </w:rPr>
            <w:instrText xml:space="preserve"> PAGEREF _Toc8730 \h </w:instrText>
          </w:r>
          <w:r>
            <w:rPr>
              <w:sz w:val="32"/>
              <w:szCs w:val="32"/>
            </w:rPr>
            <w:fldChar w:fldCharType="separate"/>
          </w:r>
          <w:r>
            <w:rPr>
              <w:sz w:val="32"/>
              <w:szCs w:val="32"/>
            </w:rPr>
            <w:t>10</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_Toc6836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lang w:val="en-US" w:eastAsia="zh-CN" w:bidi="ar-SA"/>
            </w:rPr>
            <w:t>（三）项目产出情况</w:t>
          </w:r>
          <w:r>
            <w:rPr>
              <w:sz w:val="32"/>
              <w:szCs w:val="32"/>
            </w:rPr>
            <w:tab/>
          </w:r>
          <w:r>
            <w:rPr>
              <w:sz w:val="32"/>
              <w:szCs w:val="32"/>
            </w:rPr>
            <w:fldChar w:fldCharType="begin"/>
          </w:r>
          <w:r>
            <w:rPr>
              <w:sz w:val="32"/>
              <w:szCs w:val="32"/>
            </w:rPr>
            <w:instrText xml:space="preserve"> PAGEREF _Toc6836 \h </w:instrText>
          </w:r>
          <w:r>
            <w:rPr>
              <w:sz w:val="32"/>
              <w:szCs w:val="32"/>
            </w:rPr>
            <w:fldChar w:fldCharType="separate"/>
          </w:r>
          <w:r>
            <w:rPr>
              <w:sz w:val="32"/>
              <w:szCs w:val="32"/>
            </w:rPr>
            <w:t>11</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_Toc10019 </w:instrText>
          </w:r>
          <w:r>
            <w:rPr>
              <w:rFonts w:hint="eastAsia" w:ascii="黑体" w:hAnsi="宋体" w:eastAsia="黑体" w:cs="Arial"/>
              <w:bCs/>
              <w:sz w:val="32"/>
              <w:szCs w:val="32"/>
            </w:rPr>
            <w:fldChar w:fldCharType="separate"/>
          </w:r>
          <w:r>
            <w:rPr>
              <w:rFonts w:hint="eastAsia" w:ascii="黑体" w:hAnsi="黑体" w:eastAsia="黑体" w:cs="黑体"/>
              <w:bCs/>
              <w:kern w:val="2"/>
              <w:sz w:val="32"/>
              <w:szCs w:val="32"/>
              <w:lang w:val="en-US" w:eastAsia="zh-CN" w:bidi="ar-SA"/>
            </w:rPr>
            <w:t>（</w:t>
          </w:r>
          <w:r>
            <w:rPr>
              <w:rFonts w:hint="eastAsia" w:ascii="楷体_GB2312" w:hAnsi="楷体_GB2312" w:eastAsia="楷体_GB2312" w:cs="楷体_GB2312"/>
              <w:kern w:val="2"/>
              <w:sz w:val="32"/>
              <w:szCs w:val="32"/>
              <w:lang w:val="en-US" w:eastAsia="zh-CN" w:bidi="ar-SA"/>
            </w:rPr>
            <w:t>四）项目效益情况</w:t>
          </w:r>
          <w:r>
            <w:rPr>
              <w:sz w:val="32"/>
              <w:szCs w:val="32"/>
            </w:rPr>
            <w:tab/>
          </w:r>
          <w:r>
            <w:rPr>
              <w:sz w:val="32"/>
              <w:szCs w:val="32"/>
            </w:rPr>
            <w:fldChar w:fldCharType="begin"/>
          </w:r>
          <w:r>
            <w:rPr>
              <w:sz w:val="32"/>
              <w:szCs w:val="32"/>
            </w:rPr>
            <w:instrText xml:space="preserve"> PAGEREF _Toc10019 \h </w:instrText>
          </w:r>
          <w:r>
            <w:rPr>
              <w:sz w:val="32"/>
              <w:szCs w:val="32"/>
            </w:rPr>
            <w:fldChar w:fldCharType="separate"/>
          </w:r>
          <w:r>
            <w:rPr>
              <w:sz w:val="32"/>
              <w:szCs w:val="32"/>
            </w:rPr>
            <w:t>13</w:t>
          </w:r>
          <w:r>
            <w:rPr>
              <w:sz w:val="32"/>
              <w:szCs w:val="32"/>
            </w:rPr>
            <w:fldChar w:fldCharType="end"/>
          </w:r>
          <w:r>
            <w:rPr>
              <w:rFonts w:hint="eastAsia" w:ascii="黑体" w:hAnsi="宋体" w:eastAsia="黑体" w:cs="Arial"/>
              <w:bCs/>
              <w:color w:val="000000"/>
              <w:sz w:val="32"/>
              <w:szCs w:val="32"/>
            </w:rPr>
            <w:fldChar w:fldCharType="end"/>
          </w:r>
        </w:p>
        <w:p>
          <w:pPr>
            <w:pStyle w:val="8"/>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_Toc7248 </w:instrText>
          </w:r>
          <w:r>
            <w:rPr>
              <w:rFonts w:hint="eastAsia" w:ascii="黑体" w:hAnsi="宋体" w:eastAsia="黑体" w:cs="Arial"/>
              <w:bCs/>
              <w:sz w:val="32"/>
              <w:szCs w:val="32"/>
            </w:rPr>
            <w:fldChar w:fldCharType="separate"/>
          </w:r>
          <w:r>
            <w:rPr>
              <w:rFonts w:hint="eastAsia" w:ascii="黑体" w:hAnsi="黑体" w:eastAsia="黑体"/>
              <w:sz w:val="32"/>
              <w:szCs w:val="32"/>
              <w:lang w:val="en-US" w:eastAsia="zh-CN"/>
            </w:rPr>
            <w:t>五、主要经验及做法、存在的问题及原因分析</w:t>
          </w:r>
          <w:r>
            <w:rPr>
              <w:sz w:val="32"/>
              <w:szCs w:val="32"/>
            </w:rPr>
            <w:tab/>
          </w:r>
          <w:r>
            <w:rPr>
              <w:sz w:val="32"/>
              <w:szCs w:val="32"/>
            </w:rPr>
            <w:fldChar w:fldCharType="begin"/>
          </w:r>
          <w:r>
            <w:rPr>
              <w:sz w:val="32"/>
              <w:szCs w:val="32"/>
            </w:rPr>
            <w:instrText xml:space="preserve"> PAGEREF _Toc7248 \h </w:instrText>
          </w:r>
          <w:r>
            <w:rPr>
              <w:sz w:val="32"/>
              <w:szCs w:val="32"/>
            </w:rPr>
            <w:fldChar w:fldCharType="separate"/>
          </w:r>
          <w:r>
            <w:rPr>
              <w:sz w:val="32"/>
              <w:szCs w:val="32"/>
            </w:rPr>
            <w:t>15</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_Toc13778 </w:instrText>
          </w:r>
          <w:r>
            <w:rPr>
              <w:rFonts w:hint="eastAsia" w:ascii="黑体" w:hAnsi="宋体" w:eastAsia="黑体" w:cs="Arial"/>
              <w:bCs/>
              <w:sz w:val="32"/>
              <w:szCs w:val="32"/>
            </w:rPr>
            <w:fldChar w:fldCharType="separate"/>
          </w:r>
          <w:r>
            <w:rPr>
              <w:rFonts w:hint="eastAsia" w:ascii="楷体_GB2312" w:hAnsi="楷体_GB2312" w:eastAsia="楷体_GB2312" w:cs="楷体_GB2312"/>
              <w:bCs/>
              <w:kern w:val="2"/>
              <w:sz w:val="32"/>
              <w:szCs w:val="32"/>
              <w:lang w:val="en-US" w:eastAsia="zh-CN" w:bidi="ar-SA"/>
            </w:rPr>
            <w:t xml:space="preserve">（一） </w:t>
          </w:r>
          <w:r>
            <w:rPr>
              <w:rFonts w:hint="eastAsia" w:ascii="楷体_GB2312" w:hAnsi="楷体_GB2312" w:eastAsia="楷体_GB2312" w:cs="楷体_GB2312"/>
              <w:kern w:val="2"/>
              <w:sz w:val="32"/>
              <w:szCs w:val="32"/>
              <w:lang w:val="en-US" w:eastAsia="zh-CN" w:bidi="ar-SA"/>
            </w:rPr>
            <w:t>主要经验及做法</w:t>
          </w:r>
          <w:r>
            <w:rPr>
              <w:sz w:val="32"/>
              <w:szCs w:val="32"/>
            </w:rPr>
            <w:tab/>
          </w:r>
          <w:r>
            <w:rPr>
              <w:sz w:val="32"/>
              <w:szCs w:val="32"/>
            </w:rPr>
            <w:fldChar w:fldCharType="begin"/>
          </w:r>
          <w:r>
            <w:rPr>
              <w:sz w:val="32"/>
              <w:szCs w:val="32"/>
            </w:rPr>
            <w:instrText xml:space="preserve"> PAGEREF _Toc13778 \h </w:instrText>
          </w:r>
          <w:r>
            <w:rPr>
              <w:sz w:val="32"/>
              <w:szCs w:val="32"/>
            </w:rPr>
            <w:fldChar w:fldCharType="separate"/>
          </w:r>
          <w:r>
            <w:rPr>
              <w:sz w:val="32"/>
              <w:szCs w:val="32"/>
            </w:rPr>
            <w:t>15</w:t>
          </w:r>
          <w:r>
            <w:rPr>
              <w:sz w:val="32"/>
              <w:szCs w:val="32"/>
            </w:rPr>
            <w:fldChar w:fldCharType="end"/>
          </w:r>
          <w:r>
            <w:rPr>
              <w:rFonts w:hint="eastAsia" w:ascii="黑体" w:hAnsi="宋体" w:eastAsia="黑体" w:cs="Arial"/>
              <w:bCs/>
              <w:color w:val="000000"/>
              <w:sz w:val="32"/>
              <w:szCs w:val="32"/>
            </w:rPr>
            <w:fldChar w:fldCharType="end"/>
          </w:r>
        </w:p>
        <w:p>
          <w:pPr>
            <w:pStyle w:val="9"/>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_Toc25820 </w:instrText>
          </w:r>
          <w:r>
            <w:rPr>
              <w:rFonts w:hint="eastAsia" w:ascii="黑体" w:hAnsi="宋体" w:eastAsia="黑体" w:cs="Arial"/>
              <w:bCs/>
              <w:sz w:val="32"/>
              <w:szCs w:val="32"/>
            </w:rPr>
            <w:fldChar w:fldCharType="separate"/>
          </w:r>
          <w:r>
            <w:rPr>
              <w:rFonts w:hint="eastAsia" w:ascii="楷体_GB2312" w:hAnsi="楷体_GB2312" w:eastAsia="楷体_GB2312" w:cs="楷体_GB2312"/>
              <w:kern w:val="2"/>
              <w:sz w:val="32"/>
              <w:szCs w:val="32"/>
              <w:highlight w:val="none"/>
              <w:lang w:val="en-US" w:eastAsia="zh-CN" w:bidi="ar-SA"/>
            </w:rPr>
            <w:t>（二）存在的问题及原因说</w:t>
          </w:r>
          <w:r>
            <w:rPr>
              <w:rFonts w:hint="eastAsia" w:ascii="楷体_GB2312" w:hAnsi="楷体_GB2312" w:eastAsia="楷体_GB2312" w:cs="楷体_GB2312"/>
              <w:kern w:val="2"/>
              <w:sz w:val="32"/>
              <w:szCs w:val="32"/>
              <w:lang w:val="en-US" w:eastAsia="zh-CN" w:bidi="ar-SA"/>
            </w:rPr>
            <w:t>明</w:t>
          </w:r>
          <w:r>
            <w:rPr>
              <w:sz w:val="32"/>
              <w:szCs w:val="32"/>
            </w:rPr>
            <w:tab/>
          </w:r>
          <w:r>
            <w:rPr>
              <w:sz w:val="32"/>
              <w:szCs w:val="32"/>
            </w:rPr>
            <w:fldChar w:fldCharType="begin"/>
          </w:r>
          <w:r>
            <w:rPr>
              <w:sz w:val="32"/>
              <w:szCs w:val="32"/>
            </w:rPr>
            <w:instrText xml:space="preserve"> PAGEREF _Toc25820 \h </w:instrText>
          </w:r>
          <w:r>
            <w:rPr>
              <w:sz w:val="32"/>
              <w:szCs w:val="32"/>
            </w:rPr>
            <w:fldChar w:fldCharType="separate"/>
          </w:r>
          <w:r>
            <w:rPr>
              <w:sz w:val="32"/>
              <w:szCs w:val="32"/>
            </w:rPr>
            <w:t>15</w:t>
          </w:r>
          <w:r>
            <w:rPr>
              <w:sz w:val="32"/>
              <w:szCs w:val="32"/>
            </w:rPr>
            <w:fldChar w:fldCharType="end"/>
          </w:r>
          <w:r>
            <w:rPr>
              <w:rFonts w:hint="eastAsia" w:ascii="黑体" w:hAnsi="宋体" w:eastAsia="黑体" w:cs="Arial"/>
              <w:bCs/>
              <w:color w:val="000000"/>
              <w:sz w:val="32"/>
              <w:szCs w:val="32"/>
            </w:rPr>
            <w:fldChar w:fldCharType="end"/>
          </w:r>
        </w:p>
        <w:p>
          <w:pPr>
            <w:pStyle w:val="8"/>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_Toc28921 </w:instrText>
          </w:r>
          <w:r>
            <w:rPr>
              <w:rFonts w:hint="eastAsia" w:ascii="黑体" w:hAnsi="宋体" w:eastAsia="黑体" w:cs="Arial"/>
              <w:bCs/>
              <w:sz w:val="32"/>
              <w:szCs w:val="32"/>
            </w:rPr>
            <w:fldChar w:fldCharType="separate"/>
          </w:r>
          <w:r>
            <w:rPr>
              <w:rFonts w:hint="eastAsia" w:ascii="黑体" w:hAnsi="黑体" w:eastAsia="黑体"/>
              <w:sz w:val="32"/>
              <w:szCs w:val="32"/>
              <w:highlight w:val="none"/>
              <w:lang w:val="en-US" w:eastAsia="zh-CN"/>
            </w:rPr>
            <w:t>六、有关建议</w:t>
          </w:r>
          <w:r>
            <w:rPr>
              <w:sz w:val="32"/>
              <w:szCs w:val="32"/>
            </w:rPr>
            <w:tab/>
          </w:r>
          <w:r>
            <w:rPr>
              <w:sz w:val="32"/>
              <w:szCs w:val="32"/>
            </w:rPr>
            <w:fldChar w:fldCharType="begin"/>
          </w:r>
          <w:r>
            <w:rPr>
              <w:sz w:val="32"/>
              <w:szCs w:val="32"/>
            </w:rPr>
            <w:instrText xml:space="preserve"> PAGEREF _Toc28921 \h </w:instrText>
          </w:r>
          <w:r>
            <w:rPr>
              <w:sz w:val="32"/>
              <w:szCs w:val="32"/>
            </w:rPr>
            <w:fldChar w:fldCharType="separate"/>
          </w:r>
          <w:r>
            <w:rPr>
              <w:sz w:val="32"/>
              <w:szCs w:val="32"/>
            </w:rPr>
            <w:t>15</w:t>
          </w:r>
          <w:r>
            <w:rPr>
              <w:sz w:val="32"/>
              <w:szCs w:val="32"/>
            </w:rPr>
            <w:fldChar w:fldCharType="end"/>
          </w:r>
          <w:r>
            <w:rPr>
              <w:rFonts w:hint="eastAsia" w:ascii="黑体" w:hAnsi="宋体" w:eastAsia="黑体" w:cs="Arial"/>
              <w:bCs/>
              <w:color w:val="000000"/>
              <w:sz w:val="32"/>
              <w:szCs w:val="32"/>
            </w:rPr>
            <w:fldChar w:fldCharType="end"/>
          </w:r>
        </w:p>
        <w:p>
          <w:pPr>
            <w:pStyle w:val="8"/>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_Toc7463 </w:instrText>
          </w:r>
          <w:r>
            <w:rPr>
              <w:rFonts w:hint="eastAsia" w:ascii="黑体" w:hAnsi="宋体" w:eastAsia="黑体" w:cs="Arial"/>
              <w:bCs/>
              <w:sz w:val="32"/>
              <w:szCs w:val="32"/>
            </w:rPr>
            <w:fldChar w:fldCharType="separate"/>
          </w:r>
          <w:r>
            <w:rPr>
              <w:rFonts w:hint="eastAsia" w:ascii="黑体" w:hAnsi="黑体" w:eastAsia="黑体"/>
              <w:sz w:val="32"/>
              <w:szCs w:val="32"/>
              <w:highlight w:val="none"/>
              <w:lang w:val="en-US" w:eastAsia="zh-CN"/>
            </w:rPr>
            <w:t>七、其他需要说明的问题</w:t>
          </w:r>
          <w:r>
            <w:rPr>
              <w:sz w:val="32"/>
              <w:szCs w:val="32"/>
            </w:rPr>
            <w:tab/>
          </w:r>
          <w:r>
            <w:rPr>
              <w:sz w:val="32"/>
              <w:szCs w:val="32"/>
            </w:rPr>
            <w:fldChar w:fldCharType="begin"/>
          </w:r>
          <w:r>
            <w:rPr>
              <w:sz w:val="32"/>
              <w:szCs w:val="32"/>
            </w:rPr>
            <w:instrText xml:space="preserve"> PAGEREF _Toc7463 \h </w:instrText>
          </w:r>
          <w:r>
            <w:rPr>
              <w:sz w:val="32"/>
              <w:szCs w:val="32"/>
            </w:rPr>
            <w:fldChar w:fldCharType="separate"/>
          </w:r>
          <w:r>
            <w:rPr>
              <w:sz w:val="32"/>
              <w:szCs w:val="32"/>
            </w:rPr>
            <w:t>16</w:t>
          </w:r>
          <w:r>
            <w:rPr>
              <w:sz w:val="32"/>
              <w:szCs w:val="32"/>
            </w:rPr>
            <w:fldChar w:fldCharType="end"/>
          </w:r>
          <w:r>
            <w:rPr>
              <w:rFonts w:hint="eastAsia" w:ascii="黑体" w:hAnsi="宋体" w:eastAsia="黑体" w:cs="Arial"/>
              <w:bCs/>
              <w:color w:val="000000"/>
              <w:sz w:val="32"/>
              <w:szCs w:val="32"/>
            </w:rPr>
            <w:fldChar w:fldCharType="end"/>
          </w:r>
        </w:p>
        <w:p>
          <w:pPr>
            <w:pStyle w:val="8"/>
            <w:tabs>
              <w:tab w:val="right" w:leader="dot" w:pos="9072"/>
            </w:tabs>
            <w:rPr>
              <w:sz w:val="32"/>
              <w:szCs w:val="32"/>
            </w:rPr>
          </w:pPr>
          <w:r>
            <w:rPr>
              <w:rFonts w:hint="eastAsia" w:ascii="黑体" w:hAnsi="宋体" w:eastAsia="黑体" w:cs="Arial"/>
              <w:bCs/>
              <w:color w:val="000000"/>
              <w:sz w:val="32"/>
              <w:szCs w:val="32"/>
            </w:rPr>
            <w:fldChar w:fldCharType="begin"/>
          </w:r>
          <w:r>
            <w:rPr>
              <w:rFonts w:hint="eastAsia" w:ascii="黑体" w:hAnsi="宋体" w:eastAsia="黑体" w:cs="Arial"/>
              <w:bCs/>
              <w:sz w:val="32"/>
              <w:szCs w:val="32"/>
            </w:rPr>
            <w:instrText xml:space="preserve"> HYPERLINK \l _Toc4737 </w:instrText>
          </w:r>
          <w:r>
            <w:rPr>
              <w:rFonts w:hint="eastAsia" w:ascii="黑体" w:hAnsi="宋体" w:eastAsia="黑体" w:cs="Arial"/>
              <w:bCs/>
              <w:sz w:val="32"/>
              <w:szCs w:val="32"/>
            </w:rPr>
            <w:fldChar w:fldCharType="separate"/>
          </w:r>
          <w:r>
            <w:rPr>
              <w:rFonts w:hint="eastAsia" w:ascii="黑体" w:hAnsi="黑体" w:eastAsia="黑体" w:cs="黑体"/>
              <w:bCs w:val="0"/>
              <w:kern w:val="44"/>
              <w:sz w:val="32"/>
              <w:szCs w:val="32"/>
              <w:lang w:val="en-US" w:eastAsia="zh-CN"/>
            </w:rPr>
            <w:t>八</w:t>
          </w:r>
          <w:r>
            <w:rPr>
              <w:rFonts w:hint="eastAsia" w:ascii="黑体" w:hAnsi="黑体" w:eastAsia="黑体" w:cs="黑体"/>
              <w:bCs w:val="0"/>
              <w:kern w:val="44"/>
              <w:sz w:val="32"/>
              <w:szCs w:val="32"/>
            </w:rPr>
            <w:t>、</w:t>
          </w:r>
          <w:r>
            <w:rPr>
              <w:rFonts w:hint="eastAsia" w:ascii="黑体" w:hAnsi="黑体" w:eastAsia="黑体" w:cs="黑体"/>
              <w:bCs w:val="0"/>
              <w:kern w:val="44"/>
              <w:sz w:val="32"/>
              <w:szCs w:val="32"/>
              <w:lang w:val="en-US" w:eastAsia="zh-CN"/>
            </w:rPr>
            <w:t>附件</w:t>
          </w:r>
          <w:r>
            <w:rPr>
              <w:sz w:val="32"/>
              <w:szCs w:val="32"/>
            </w:rPr>
            <w:tab/>
          </w:r>
          <w:r>
            <w:rPr>
              <w:sz w:val="32"/>
              <w:szCs w:val="32"/>
            </w:rPr>
            <w:fldChar w:fldCharType="begin"/>
          </w:r>
          <w:r>
            <w:rPr>
              <w:sz w:val="32"/>
              <w:szCs w:val="32"/>
            </w:rPr>
            <w:instrText xml:space="preserve"> PAGEREF _Toc4737 \h </w:instrText>
          </w:r>
          <w:r>
            <w:rPr>
              <w:sz w:val="32"/>
              <w:szCs w:val="32"/>
            </w:rPr>
            <w:fldChar w:fldCharType="separate"/>
          </w:r>
          <w:r>
            <w:rPr>
              <w:sz w:val="32"/>
              <w:szCs w:val="32"/>
            </w:rPr>
            <w:t>16</w:t>
          </w:r>
          <w:r>
            <w:rPr>
              <w:sz w:val="32"/>
              <w:szCs w:val="32"/>
            </w:rPr>
            <w:fldChar w:fldCharType="end"/>
          </w:r>
          <w:r>
            <w:rPr>
              <w:rFonts w:hint="eastAsia" w:ascii="黑体" w:hAnsi="宋体" w:eastAsia="黑体" w:cs="Arial"/>
              <w:bCs/>
              <w:color w:val="000000"/>
              <w:sz w:val="32"/>
              <w:szCs w:val="32"/>
            </w:rPr>
            <w:fldChar w:fldCharType="end"/>
          </w:r>
        </w:p>
        <w:p>
          <w:pPr>
            <w:pStyle w:val="5"/>
            <w:spacing w:line="360" w:lineRule="auto"/>
            <w:rPr>
              <w:rFonts w:hint="eastAsia" w:ascii="黑体" w:hAnsi="黑体" w:eastAsia="黑体" w:cs="黑体"/>
              <w:b w:val="0"/>
              <w:bCs/>
              <w:kern w:val="44"/>
              <w:sz w:val="32"/>
              <w:szCs w:val="32"/>
              <w:lang w:val="en-US" w:eastAsia="zh-CN" w:bidi="ar-SA"/>
            </w:rPr>
            <w:sectPr>
              <w:headerReference r:id="rId3" w:type="default"/>
              <w:footerReference r:id="rId4" w:type="default"/>
              <w:pgSz w:w="11906" w:h="16838"/>
              <w:pgMar w:top="1417" w:right="1417" w:bottom="1417" w:left="1417" w:header="851" w:footer="992" w:gutter="0"/>
              <w:pgNumType w:fmt="decimal"/>
              <w:cols w:space="425" w:num="1"/>
              <w:docGrid w:type="lines" w:linePitch="312" w:charSpace="0"/>
            </w:sectPr>
          </w:pPr>
          <w:r>
            <w:rPr>
              <w:rFonts w:hint="eastAsia" w:ascii="黑体" w:hAnsi="宋体" w:eastAsia="黑体" w:cs="Arial"/>
              <w:bCs/>
              <w:color w:val="000000"/>
              <w:sz w:val="32"/>
              <w:szCs w:val="32"/>
            </w:rPr>
            <w:fldChar w:fldCharType="end"/>
          </w:r>
        </w:p>
      </w:sdtContent>
    </w:sdt>
    <w:p>
      <w:pPr>
        <w:keepNext w:val="0"/>
        <w:keepLines w:val="0"/>
        <w:pageBreakBefore w:val="0"/>
        <w:widowControl w:val="0"/>
        <w:kinsoku/>
        <w:wordWrap/>
        <w:overflowPunct/>
        <w:topLinePunct w:val="0"/>
        <w:autoSpaceDE/>
        <w:autoSpaceDN/>
        <w:bidi w:val="0"/>
        <w:adjustRightInd/>
        <w:snapToGrid/>
        <w:spacing w:before="0" w:after="0" w:line="560" w:lineRule="exact"/>
        <w:ind w:left="0" w:right="0"/>
        <w:jc w:val="center"/>
        <w:textAlignment w:val="auto"/>
        <w:rPr>
          <w:rFonts w:hint="eastAsia" w:ascii="方正小标宋_GBK" w:hAnsi="方正小标宋_GBK" w:eastAsia="方正小标宋_GBK" w:cs="方正小标宋_GBK"/>
          <w:bCs/>
          <w:kern w:val="2"/>
          <w:sz w:val="44"/>
          <w:szCs w:val="44"/>
          <w:highlight w:val="none"/>
          <w:lang w:val="en-US" w:eastAsia="zh-CN" w:bidi="ar-SA"/>
        </w:rPr>
      </w:pPr>
      <w:r>
        <w:rPr>
          <w:rFonts w:hint="eastAsia" w:ascii="方正小标宋_GBK" w:hAnsi="方正小标宋_GBK" w:eastAsia="方正小标宋_GBK" w:cs="方正小标宋_GBK"/>
          <w:bCs/>
          <w:kern w:val="2"/>
          <w:sz w:val="44"/>
          <w:szCs w:val="44"/>
          <w:highlight w:val="none"/>
          <w:lang w:val="en-US" w:eastAsia="zh-CN" w:bidi="ar-SA"/>
        </w:rPr>
        <w:t>南昌市儿童福利院新址建设项目</w:t>
      </w:r>
    </w:p>
    <w:p>
      <w:pPr>
        <w:keepNext w:val="0"/>
        <w:keepLines w:val="0"/>
        <w:pageBreakBefore w:val="0"/>
        <w:widowControl w:val="0"/>
        <w:kinsoku/>
        <w:wordWrap/>
        <w:overflowPunct/>
        <w:topLinePunct w:val="0"/>
        <w:autoSpaceDE/>
        <w:autoSpaceDN/>
        <w:bidi w:val="0"/>
        <w:adjustRightInd/>
        <w:snapToGrid/>
        <w:spacing w:before="0" w:after="0" w:line="560" w:lineRule="exact"/>
        <w:ind w:left="0" w:right="0"/>
        <w:jc w:val="center"/>
        <w:textAlignment w:val="auto"/>
        <w:rPr>
          <w:rFonts w:hint="eastAsia" w:ascii="方正小标宋_GBK" w:hAnsi="方正小标宋_GBK" w:eastAsia="方正小标宋_GBK" w:cs="方正小标宋_GBK"/>
          <w:bCs/>
          <w:kern w:val="2"/>
          <w:sz w:val="44"/>
          <w:szCs w:val="44"/>
          <w:highlight w:val="none"/>
          <w:lang w:val="en-US" w:eastAsia="zh-CN" w:bidi="ar-SA"/>
        </w:rPr>
      </w:pPr>
      <w:r>
        <w:rPr>
          <w:rFonts w:hint="eastAsia" w:ascii="方正小标宋_GBK" w:hAnsi="方正小标宋_GBK" w:eastAsia="方正小标宋_GBK" w:cs="方正小标宋_GBK"/>
          <w:bCs/>
          <w:kern w:val="2"/>
          <w:sz w:val="44"/>
          <w:szCs w:val="44"/>
          <w:highlight w:val="none"/>
          <w:lang w:val="en-US" w:eastAsia="zh-CN" w:bidi="ar-SA"/>
        </w:rPr>
        <w:t>支出绩效评价报告</w:t>
      </w:r>
    </w:p>
    <w:p>
      <w:pPr>
        <w:pStyle w:val="14"/>
        <w:pageBreakBefore w:val="0"/>
        <w:kinsoku/>
        <w:wordWrap/>
        <w:overflowPunct/>
        <w:topLinePunct w:val="0"/>
        <w:autoSpaceDE/>
        <w:autoSpaceDN/>
        <w:bidi w:val="0"/>
        <w:adjustRightInd/>
        <w:snapToGrid/>
        <w:spacing w:line="560" w:lineRule="exact"/>
        <w:textAlignment w:val="auto"/>
        <w:outlineLvl w:val="9"/>
        <w:rPr>
          <w:rFonts w:hint="eastAsia" w:ascii="仿宋_GB2312" w:hAnsi="仿宋" w:cs="Times New Roman"/>
          <w:szCs w:val="32"/>
          <w:lang w:eastAsia="zh-CN"/>
        </w:rPr>
      </w:pPr>
    </w:p>
    <w:p>
      <w:pPr>
        <w:pStyle w:val="14"/>
        <w:pageBreakBefore w:val="0"/>
        <w:kinsoku/>
        <w:wordWrap/>
        <w:overflowPunct/>
        <w:topLinePunct w:val="0"/>
        <w:autoSpaceDE/>
        <w:autoSpaceDN/>
        <w:bidi w:val="0"/>
        <w:adjustRightInd/>
        <w:snapToGrid/>
        <w:spacing w:line="360" w:lineRule="auto"/>
        <w:ind w:firstLine="640"/>
        <w:textAlignment w:val="auto"/>
        <w:outlineLvl w:val="9"/>
        <w:rPr>
          <w:rFonts w:hint="eastAsia" w:ascii="黑体" w:hAnsi="黑体" w:eastAsia="黑体"/>
          <w:color w:val="000000"/>
          <w:sz w:val="32"/>
          <w:szCs w:val="32"/>
          <w:lang w:val="en-US" w:eastAsia="zh-CN"/>
        </w:rPr>
      </w:pPr>
      <w:r>
        <w:rPr>
          <w:rFonts w:hint="eastAsia" w:ascii="仿宋_GB2312" w:hAnsi="宋体" w:eastAsia="仿宋_GB2312" w:cs="仿宋_GB2312"/>
          <w:sz w:val="32"/>
          <w:szCs w:val="32"/>
          <w:lang w:eastAsia="zh-CN"/>
        </w:rPr>
        <w:t>为深入贯彻落实</w:t>
      </w:r>
      <w:r>
        <w:rPr>
          <w:rFonts w:hint="eastAsia" w:ascii="仿宋_GB2312" w:hAnsi="宋体" w:eastAsia="仿宋_GB2312" w:cs="仿宋_GB2312"/>
          <w:sz w:val="32"/>
          <w:szCs w:val="32"/>
        </w:rPr>
        <w:t>《中共中央国务院关于全面实施预算绩效管理的意见》（中发〔2018〕34号）、《财政部关于印发项目支出绩效评价管理办法的通知》（财预〔2020〕10号）、《中共江西省委 江西省人民政府关于全面实施预算绩效管理的实施意见》（赣发〔2019〕8号）</w:t>
      </w:r>
      <w:r>
        <w:rPr>
          <w:rFonts w:hint="eastAsia" w:ascii="仿宋_GB2312" w:hAnsi="宋体" w:eastAsia="仿宋_GB2312" w:cs="仿宋_GB2312"/>
          <w:sz w:val="32"/>
          <w:szCs w:val="32"/>
          <w:lang w:val="en-US" w:eastAsia="zh-CN"/>
        </w:rPr>
        <w:t>等文件精神</w:t>
      </w:r>
      <w:r>
        <w:rPr>
          <w:rFonts w:hint="eastAsia" w:ascii="仿宋_GB2312" w:hAnsi="宋体" w:eastAsia="仿宋_GB2312" w:cs="仿宋_GB2312"/>
          <w:sz w:val="32"/>
          <w:szCs w:val="32"/>
          <w:lang w:eastAsia="zh-CN"/>
        </w:rPr>
        <w:t>，提高资金使用效益和政策实施效果，提升预算绩效管理水平，对</w:t>
      </w:r>
      <w:r>
        <w:rPr>
          <w:rFonts w:hint="eastAsia" w:ascii="仿宋_GB2312" w:hAnsi="宋体" w:cs="仿宋_GB2312"/>
          <w:sz w:val="32"/>
          <w:szCs w:val="32"/>
          <w:lang w:eastAsia="zh-CN"/>
        </w:rPr>
        <w:t>南昌市儿童福利院新址建设项目</w:t>
      </w:r>
      <w:r>
        <w:rPr>
          <w:rFonts w:hint="eastAsia" w:ascii="仿宋_GB2312" w:hAnsi="宋体" w:eastAsia="仿宋_GB2312" w:cs="仿宋_GB2312"/>
          <w:sz w:val="32"/>
          <w:szCs w:val="32"/>
          <w:lang w:eastAsia="zh-CN"/>
        </w:rPr>
        <w:t>（以下简称“该项目”）进行了</w:t>
      </w:r>
      <w:r>
        <w:rPr>
          <w:rFonts w:hint="eastAsia" w:ascii="仿宋_GB2312" w:hAnsi="宋体" w:cs="仿宋_GB2312"/>
          <w:sz w:val="32"/>
          <w:szCs w:val="32"/>
          <w:lang w:val="en-US" w:eastAsia="zh-CN"/>
        </w:rPr>
        <w:t>部门</w:t>
      </w:r>
      <w:r>
        <w:rPr>
          <w:rFonts w:hint="eastAsia" w:ascii="仿宋_GB2312" w:hAnsi="宋体" w:eastAsia="仿宋_GB2312" w:cs="仿宋_GB2312"/>
          <w:sz w:val="32"/>
          <w:szCs w:val="32"/>
          <w:lang w:eastAsia="zh-CN"/>
        </w:rPr>
        <w:t>评价。</w:t>
      </w:r>
      <w:r>
        <w:rPr>
          <w:rFonts w:hint="eastAsia" w:ascii="仿宋_GB2312" w:hAnsi="宋体" w:eastAsia="仿宋_GB2312" w:cs="仿宋_GB2312"/>
          <w:sz w:val="32"/>
          <w:szCs w:val="32"/>
          <w:lang w:val="en-US" w:eastAsia="zh-CN"/>
        </w:rPr>
        <w:t>此次部门评价</w:t>
      </w:r>
      <w:r>
        <w:rPr>
          <w:rFonts w:hint="eastAsia" w:ascii="仿宋_GB2312" w:hAnsi="宋体" w:eastAsia="仿宋_GB2312" w:cs="仿宋_GB2312"/>
          <w:sz w:val="32"/>
          <w:szCs w:val="32"/>
          <w:lang w:eastAsia="zh-CN"/>
        </w:rPr>
        <w:t>采用定量分析和定性分析相结合的方法，从项目决策、项目过程、项目产出和项目效益四个方面对项目进行了综合评价，现将绩效评价情况报告如下：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olor w:val="000000"/>
          <w:sz w:val="32"/>
          <w:szCs w:val="32"/>
          <w:lang w:val="en-US" w:eastAsia="zh-CN"/>
        </w:rPr>
      </w:pPr>
      <w:bookmarkStart w:id="0" w:name="_Toc1458"/>
      <w:r>
        <w:rPr>
          <w:rFonts w:hint="eastAsia" w:ascii="黑体" w:hAnsi="黑体" w:eastAsia="黑体"/>
          <w:color w:val="000000"/>
          <w:sz w:val="32"/>
          <w:szCs w:val="32"/>
          <w:lang w:val="en-US" w:eastAsia="zh-CN"/>
        </w:rPr>
        <w:t>一、基本情况</w:t>
      </w:r>
      <w:bookmarkEnd w:id="0"/>
    </w:p>
    <w:p>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outlineLvl w:val="1"/>
        <w:rPr>
          <w:rFonts w:hint="eastAsia" w:ascii="楷体_GB2312" w:hAnsi="楷体_GB2312" w:eastAsia="楷体_GB2312" w:cs="楷体_GB2312"/>
          <w:b/>
          <w:color w:val="000000"/>
          <w:kern w:val="2"/>
          <w:sz w:val="32"/>
          <w:szCs w:val="32"/>
          <w:lang w:val="en-US" w:eastAsia="zh-CN" w:bidi="ar-SA"/>
        </w:rPr>
      </w:pPr>
      <w:bookmarkStart w:id="1" w:name="_Toc28642"/>
      <w:r>
        <w:rPr>
          <w:rFonts w:hint="eastAsia" w:ascii="楷体_GB2312" w:hAnsi="楷体_GB2312" w:eastAsia="楷体_GB2312" w:cs="楷体_GB2312"/>
          <w:b/>
          <w:color w:val="000000"/>
          <w:kern w:val="2"/>
          <w:sz w:val="32"/>
          <w:szCs w:val="32"/>
          <w:lang w:val="en-US" w:eastAsia="zh-CN" w:bidi="ar-SA"/>
        </w:rPr>
        <w:t>（一）项目概况</w:t>
      </w:r>
      <w:bookmarkEnd w:id="1"/>
    </w:p>
    <w:p>
      <w:pPr>
        <w:pStyle w:val="5"/>
        <w:keepNext w:val="0"/>
        <w:keepLines w:val="0"/>
        <w:pageBreakBefore w:val="0"/>
        <w:kinsoku/>
        <w:wordWrap/>
        <w:overflowPunct/>
        <w:topLinePunct w:val="0"/>
        <w:autoSpaceDE/>
        <w:autoSpaceDN/>
        <w:bidi w:val="0"/>
        <w:adjustRightInd/>
        <w:snapToGrid/>
        <w:spacing w:line="360" w:lineRule="auto"/>
        <w:ind w:firstLine="640"/>
        <w:jc w:val="both"/>
        <w:textAlignment w:val="auto"/>
        <w:outlineLvl w:val="9"/>
        <w:rPr>
          <w:rFonts w:hint="default"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1.项目背景</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发展儿童福利事业是我国社会主义，社会保障制度的重要组成部分，它直接关系到党和政府在人民群众心目中的形象，也是衡量社会文明程度的重要标志。孤儿弃婴是弱势群体中的弱势群体，没有自我保护能力和独立生存能力。他们最需要社会、政府的关爱。</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outlineLvl w:val="9"/>
        <w:rPr>
          <w:rFonts w:hint="eastAsia" w:ascii="仿宋" w:hAnsi="仿宋" w:eastAsia="仿宋" w:cs="仿宋"/>
          <w:color w:val="auto"/>
          <w:sz w:val="32"/>
          <w:szCs w:val="32"/>
        </w:rPr>
      </w:pPr>
      <w:r>
        <w:rPr>
          <w:rFonts w:hint="eastAsia" w:ascii="仿宋" w:hAnsi="仿宋" w:eastAsia="仿宋" w:cs="仿宋"/>
          <w:color w:val="auto"/>
          <w:sz w:val="32"/>
          <w:szCs w:val="32"/>
        </w:rPr>
        <w:t>目前市委、市政府越来越重视民生问题</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南昌市上下都在致力于南昌市儿童福利院新址建设项目的建设。关注儿童福利院建设就是关注民生，坚持从南昌市经济社会发展水平出发，综合考虑人口和实际需求等因素，布局要合理，标准要合适，设施要实用，保证新建后的南昌市儿童福利院功能齐全，设备完善。</w:t>
      </w:r>
    </w:p>
    <w:p>
      <w:pPr>
        <w:pStyle w:val="5"/>
        <w:keepNext w:val="0"/>
        <w:keepLines w:val="0"/>
        <w:pageBreakBefore w:val="0"/>
        <w:kinsoku/>
        <w:wordWrap/>
        <w:overflowPunct/>
        <w:topLinePunct w:val="0"/>
        <w:autoSpaceDE/>
        <w:autoSpaceDN/>
        <w:bidi w:val="0"/>
        <w:adjustRightInd/>
        <w:snapToGrid/>
        <w:spacing w:line="360" w:lineRule="auto"/>
        <w:ind w:firstLine="640"/>
        <w:jc w:val="both"/>
        <w:textAlignment w:val="auto"/>
        <w:outlineLvl w:val="9"/>
        <w:rPr>
          <w:rFonts w:hint="eastAsia" w:ascii="仿宋" w:hAnsi="仿宋" w:eastAsia="仿宋" w:cs="仿宋"/>
          <w:b/>
          <w:bCs/>
          <w:color w:val="auto"/>
          <w:kern w:val="2"/>
          <w:sz w:val="32"/>
          <w:szCs w:val="32"/>
          <w:lang w:val="en-US" w:eastAsia="zh-CN" w:bidi="ar-SA"/>
        </w:rPr>
      </w:pPr>
      <w:r>
        <w:rPr>
          <w:rFonts w:hint="eastAsia" w:ascii="仿宋" w:hAnsi="仿宋" w:eastAsia="仿宋" w:cs="仿宋"/>
          <w:b/>
          <w:bCs/>
          <w:color w:val="auto"/>
          <w:kern w:val="2"/>
          <w:sz w:val="32"/>
          <w:szCs w:val="32"/>
          <w:lang w:val="en-US" w:eastAsia="zh-CN" w:bidi="ar-SA"/>
        </w:rPr>
        <w:t>2.项目主要内容及实施情况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（1）项目主要内容</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kern w:val="2"/>
          <w:sz w:val="32"/>
          <w:szCs w:val="32"/>
          <w:lang w:val="en-US" w:eastAsia="zh-CN" w:bidi="ar-SA"/>
        </w:rPr>
      </w:pPr>
      <w:r>
        <w:rPr>
          <w:rFonts w:hint="eastAsia" w:ascii="仿宋_GB2312" w:hAnsi="宋体" w:eastAsia="仿宋_GB2312" w:cs="仿宋_GB2312"/>
          <w:color w:val="auto"/>
          <w:sz w:val="32"/>
          <w:szCs w:val="32"/>
          <w:highlight w:val="none"/>
          <w:lang w:val="en-US" w:eastAsia="zh-CN"/>
        </w:rPr>
        <w:t>主要建设内容及规模：南昌市儿童福利院新址建设地点</w:t>
      </w:r>
      <w:r>
        <w:rPr>
          <w:rFonts w:hint="eastAsia" w:ascii="仿宋_GB2312" w:hAnsi="宋体" w:eastAsia="仿宋_GB2312" w:cs="仿宋_GB2312"/>
          <w:b w:val="0"/>
          <w:kern w:val="2"/>
          <w:sz w:val="32"/>
          <w:szCs w:val="32"/>
          <w:lang w:val="en-US" w:eastAsia="zh-CN" w:bidi="ar-SA"/>
        </w:rPr>
        <w:t>位于南昌市红谷滩区九龙湖片区龙虎山大道以西、规划路以北、青原山路以东(JLH1501-A04地块)。项目用地面积49535.33m</w:t>
      </w:r>
      <w:r>
        <w:rPr>
          <w:rFonts w:hint="eastAsia" w:ascii="仿宋_GB2312" w:hAnsi="宋体" w:eastAsia="仿宋_GB2312" w:cs="仿宋_GB2312"/>
          <w:b w:val="0"/>
          <w:kern w:val="2"/>
          <w:sz w:val="32"/>
          <w:szCs w:val="32"/>
          <w:vertAlign w:val="superscript"/>
          <w:lang w:val="en-US" w:eastAsia="zh-CN" w:bidi="ar-SA"/>
        </w:rPr>
        <w:t>2</w:t>
      </w:r>
      <w:r>
        <w:rPr>
          <w:rFonts w:hint="eastAsia" w:ascii="仿宋_GB2312" w:hAnsi="宋体" w:eastAsia="仿宋_GB2312" w:cs="仿宋_GB2312"/>
          <w:b w:val="0"/>
          <w:kern w:val="2"/>
          <w:sz w:val="32"/>
          <w:szCs w:val="32"/>
          <w:lang w:val="en-US" w:eastAsia="zh-CN" w:bidi="ar-SA"/>
        </w:rPr>
        <w:t>，总建筑面积66750.82m</w:t>
      </w:r>
      <w:r>
        <w:rPr>
          <w:rFonts w:hint="eastAsia" w:ascii="仿宋_GB2312" w:hAnsi="宋体" w:eastAsia="仿宋_GB2312" w:cs="仿宋_GB2312"/>
          <w:b w:val="0"/>
          <w:kern w:val="2"/>
          <w:sz w:val="32"/>
          <w:szCs w:val="32"/>
          <w:vertAlign w:val="superscript"/>
          <w:lang w:val="en-US" w:eastAsia="zh-CN" w:bidi="ar-SA"/>
        </w:rPr>
        <w:t>2</w:t>
      </w:r>
      <w:r>
        <w:rPr>
          <w:rFonts w:hint="eastAsia" w:ascii="仿宋_GB2312" w:hAnsi="宋体" w:eastAsia="仿宋_GB2312" w:cs="仿宋_GB2312"/>
          <w:b w:val="0"/>
          <w:kern w:val="2"/>
          <w:sz w:val="32"/>
          <w:szCs w:val="32"/>
          <w:lang w:val="en-US" w:eastAsia="zh-CN" w:bidi="ar-SA"/>
        </w:rPr>
        <w:t>，其中地上总建筑面积50299.04m</w:t>
      </w:r>
      <w:r>
        <w:rPr>
          <w:rFonts w:hint="eastAsia" w:ascii="仿宋_GB2312" w:hAnsi="宋体" w:eastAsia="仿宋_GB2312" w:cs="仿宋_GB2312"/>
          <w:b w:val="0"/>
          <w:kern w:val="2"/>
          <w:sz w:val="32"/>
          <w:szCs w:val="32"/>
          <w:vertAlign w:val="superscript"/>
          <w:lang w:val="en-US" w:eastAsia="zh-CN" w:bidi="ar-SA"/>
        </w:rPr>
        <w:t>2</w:t>
      </w:r>
      <w:r>
        <w:rPr>
          <w:rFonts w:hint="eastAsia" w:ascii="仿宋_GB2312" w:hAnsi="宋体" w:eastAsia="仿宋_GB2312" w:cs="仿宋_GB2312"/>
          <w:b w:val="0"/>
          <w:kern w:val="2"/>
          <w:sz w:val="32"/>
          <w:szCs w:val="32"/>
          <w:lang w:val="en-US" w:eastAsia="zh-CN" w:bidi="ar-SA"/>
        </w:rPr>
        <w:t>。主要包括1栋3层亲子乐园、1栋16层家庭楼、1栋5层-6层生活楼、1栋5层综合楼、1栋4层特教楼、1栋4层康复楼、1栋5层养育楼、1栋4层行政楼、1栋7层培训楼、1栋3层婴幼儿观察室及一层地下室等。主要建设内容包括建筑、结构、给排水、电气、暖通、消防、人防及室外配套基础设施等工程。</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（2）项目实施情况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该项目的建设单位为南昌市社会福利院（以下简称“福利院”），由其负责项目的投资建设，以及项目建成后的日常运营、维护和管理工作，项目具体实施情况如下：</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①立项阶段</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该项目属于政府投资建设项目，福利院根据《南昌市人民政府办公厅关于印发市老年养护院、市儿童福利院和红谷滩新区福利院项目有关事宜协调会纪要的通知》（纪要</w:t>
      </w:r>
      <w:r>
        <w:rPr>
          <w:rFonts w:hint="eastAsia" w:ascii="仿宋_GB2312" w:hAnsi="宋体" w:eastAsia="仿宋_GB2312" w:cs="仿宋_GB2312"/>
          <w:color w:val="auto"/>
          <w:sz w:val="32"/>
          <w:szCs w:val="32"/>
          <w:highlight w:val="none"/>
        </w:rPr>
        <w:t>〔20</w:t>
      </w:r>
      <w:r>
        <w:rPr>
          <w:rFonts w:hint="eastAsia" w:ascii="仿宋_GB2312" w:hAnsi="宋体" w:eastAsia="仿宋_GB2312" w:cs="仿宋_GB2312"/>
          <w:color w:val="auto"/>
          <w:sz w:val="32"/>
          <w:szCs w:val="32"/>
          <w:highlight w:val="none"/>
          <w:lang w:val="en-US" w:eastAsia="zh-CN"/>
        </w:rPr>
        <w:t>19</w:t>
      </w:r>
      <w:r>
        <w:rPr>
          <w:rFonts w:hint="eastAsia" w:ascii="仿宋_GB2312" w:hAnsi="宋体" w:eastAsia="仿宋_GB2312" w:cs="仿宋_GB2312"/>
          <w:color w:val="auto"/>
          <w:sz w:val="32"/>
          <w:szCs w:val="32"/>
          <w:highlight w:val="none"/>
        </w:rPr>
        <w:t>〕</w:t>
      </w:r>
      <w:r>
        <w:rPr>
          <w:rFonts w:hint="eastAsia" w:ascii="仿宋_GB2312" w:hAnsi="宋体" w:eastAsia="仿宋_GB2312" w:cs="仿宋_GB2312"/>
          <w:color w:val="auto"/>
          <w:sz w:val="32"/>
          <w:szCs w:val="32"/>
          <w:highlight w:val="none"/>
          <w:lang w:val="en-US" w:eastAsia="zh-CN"/>
        </w:rPr>
        <w:t>104号）相关要求，分别编制了项目的可行性研究报告和初步设计报告并提交至南昌市行政审批局。南昌市行政审批局分别对项目可研报告和初设报告进行了批复，同意该项目立项实施。批复文号及批复时间如下：</w:t>
      </w:r>
    </w:p>
    <w:p>
      <w:pPr>
        <w:pStyle w:val="5"/>
        <w:pageBreakBefore w:val="0"/>
        <w:numPr>
          <w:ilvl w:val="0"/>
          <w:numId w:val="0"/>
        </w:numPr>
        <w:wordWrap/>
        <w:overflowPunct/>
        <w:topLinePunct w:val="0"/>
        <w:bidi w:val="0"/>
        <w:spacing w:beforeAutospacing="0" w:afterAutospacing="0" w:line="576" w:lineRule="exact"/>
        <w:ind w:firstLine="641" w:firstLineChars="200"/>
        <w:jc w:val="cente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表1-1项目批复文号及批复时间</w:t>
      </w:r>
    </w:p>
    <w:tbl>
      <w:tblPr>
        <w:tblStyle w:val="12"/>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2"/>
        <w:gridCol w:w="3603"/>
        <w:gridCol w:w="2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2302" w:type="dxa"/>
          </w:tcPr>
          <w:p>
            <w:pPr>
              <w:pStyle w:val="5"/>
              <w:pageBreakBefore w:val="0"/>
              <w:numPr>
                <w:ilvl w:val="0"/>
                <w:numId w:val="0"/>
              </w:numPr>
              <w:wordWrap/>
              <w:overflowPunct/>
              <w:topLinePunct w:val="0"/>
              <w:bidi w:val="0"/>
              <w:spacing w:beforeAutospacing="0" w:afterAutospacing="0" w:line="576" w:lineRule="exact"/>
              <w:rPr>
                <w:rFonts w:hint="eastAsia" w:ascii="仿宋" w:hAnsi="仿宋" w:eastAsia="仿宋" w:cs="仿宋"/>
                <w:b w:val="0"/>
                <w:kern w:val="2"/>
                <w:sz w:val="32"/>
                <w:szCs w:val="32"/>
                <w:vertAlign w:val="baseline"/>
                <w:lang w:val="en-US" w:eastAsia="zh-CN" w:bidi="ar-SA"/>
              </w:rPr>
            </w:pPr>
          </w:p>
        </w:tc>
        <w:tc>
          <w:tcPr>
            <w:tcW w:w="3603" w:type="dxa"/>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32"/>
                <w:szCs w:val="32"/>
                <w:vertAlign w:val="baseline"/>
                <w:lang w:val="en-US" w:eastAsia="zh-CN" w:bidi="ar-SA"/>
              </w:rPr>
            </w:pPr>
            <w:r>
              <w:rPr>
                <w:rFonts w:hint="eastAsia" w:ascii="仿宋" w:hAnsi="仿宋" w:eastAsia="仿宋" w:cs="仿宋"/>
                <w:b w:val="0"/>
                <w:kern w:val="2"/>
                <w:sz w:val="32"/>
                <w:szCs w:val="32"/>
                <w:vertAlign w:val="baseline"/>
                <w:lang w:val="en-US" w:eastAsia="zh-CN" w:bidi="ar-SA"/>
              </w:rPr>
              <w:t>批复文号</w:t>
            </w:r>
          </w:p>
        </w:tc>
        <w:tc>
          <w:tcPr>
            <w:tcW w:w="2611" w:type="dxa"/>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32"/>
                <w:szCs w:val="32"/>
                <w:vertAlign w:val="baseline"/>
                <w:lang w:val="en-US" w:eastAsia="zh-CN" w:bidi="ar-SA"/>
              </w:rPr>
            </w:pPr>
            <w:r>
              <w:rPr>
                <w:rFonts w:hint="eastAsia" w:ascii="仿宋" w:hAnsi="仿宋" w:eastAsia="仿宋" w:cs="仿宋"/>
                <w:b w:val="0"/>
                <w:kern w:val="2"/>
                <w:sz w:val="32"/>
                <w:szCs w:val="32"/>
                <w:vertAlign w:val="baseline"/>
                <w:lang w:val="en-US" w:eastAsia="zh-CN" w:bidi="ar-SA"/>
              </w:rPr>
              <w:t>批复日期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trPr>
        <w:tc>
          <w:tcPr>
            <w:tcW w:w="2302"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立项批复</w:t>
            </w:r>
          </w:p>
        </w:tc>
        <w:tc>
          <w:tcPr>
            <w:tcW w:w="3603"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洪行审投字〔2019〕216号</w:t>
            </w:r>
          </w:p>
        </w:tc>
        <w:tc>
          <w:tcPr>
            <w:tcW w:w="2611"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2019年10月28日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48" w:hRule="atLeast"/>
        </w:trPr>
        <w:tc>
          <w:tcPr>
            <w:tcW w:w="2302"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可研批复</w:t>
            </w:r>
          </w:p>
        </w:tc>
        <w:tc>
          <w:tcPr>
            <w:tcW w:w="3603"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洪行审投字〔2020〕293号</w:t>
            </w:r>
          </w:p>
        </w:tc>
        <w:tc>
          <w:tcPr>
            <w:tcW w:w="2611"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2020年10月20日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6" w:hRule="atLeast"/>
        </w:trPr>
        <w:tc>
          <w:tcPr>
            <w:tcW w:w="2302"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初设及概算批复</w:t>
            </w:r>
          </w:p>
        </w:tc>
        <w:tc>
          <w:tcPr>
            <w:tcW w:w="3603"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洪行审投字〔2021〕69号</w:t>
            </w:r>
          </w:p>
        </w:tc>
        <w:tc>
          <w:tcPr>
            <w:tcW w:w="2611" w:type="dxa"/>
            <w:vAlign w:val="center"/>
          </w:tcPr>
          <w:p>
            <w:pPr>
              <w:pStyle w:val="5"/>
              <w:pageBreakBefore w:val="0"/>
              <w:numPr>
                <w:ilvl w:val="0"/>
                <w:numId w:val="0"/>
              </w:numPr>
              <w:wordWrap/>
              <w:overflowPunct/>
              <w:topLinePunct w:val="0"/>
              <w:bidi w:val="0"/>
              <w:spacing w:beforeAutospacing="0" w:afterAutospacing="0" w:line="576" w:lineRule="exact"/>
              <w:jc w:val="center"/>
              <w:rPr>
                <w:rFonts w:hint="eastAsia" w:ascii="仿宋" w:hAnsi="仿宋" w:eastAsia="仿宋" w:cs="仿宋"/>
                <w:b w:val="0"/>
                <w:kern w:val="2"/>
                <w:sz w:val="28"/>
                <w:szCs w:val="28"/>
                <w:vertAlign w:val="baseline"/>
                <w:lang w:val="en-US" w:eastAsia="zh-CN" w:bidi="ar-SA"/>
              </w:rPr>
            </w:pPr>
            <w:r>
              <w:rPr>
                <w:rFonts w:hint="eastAsia" w:ascii="仿宋" w:hAnsi="仿宋" w:eastAsia="仿宋" w:cs="仿宋"/>
                <w:b w:val="0"/>
                <w:kern w:val="2"/>
                <w:sz w:val="28"/>
                <w:szCs w:val="28"/>
                <w:vertAlign w:val="baseline"/>
                <w:lang w:val="en-US" w:eastAsia="zh-CN" w:bidi="ar-SA"/>
              </w:rPr>
              <w:t>2021年3月25日</w:t>
            </w:r>
          </w:p>
        </w:tc>
      </w:tr>
    </w:tbl>
    <w:p>
      <w:pPr>
        <w:pStyle w:val="5"/>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9"/>
        <w:rPr>
          <w:rFonts w:hint="eastAsia"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②招投标阶段</w:t>
      </w:r>
    </w:p>
    <w:p>
      <w:pPr>
        <w:pStyle w:val="5"/>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b w:val="0"/>
          <w:color w:val="auto"/>
          <w:kern w:val="2"/>
          <w:sz w:val="32"/>
          <w:szCs w:val="32"/>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项目建设单位按照《中华人民共和国招标投标法》、《中华人民共和国招标投标法实施条例》的相关规定进行项目报建和招标工作，并委托第三方机构进行了项目的招投标工作，于2021年8月确定了项目EPC总承包单位。下表为项目参建单位：</w:t>
      </w:r>
    </w:p>
    <w:p>
      <w:pPr>
        <w:pStyle w:val="5"/>
        <w:pageBreakBefore w:val="0"/>
        <w:widowControl w:val="0"/>
        <w:numPr>
          <w:ilvl w:val="0"/>
          <w:numId w:val="0"/>
        </w:numPr>
        <w:kinsoku/>
        <w:wordWrap/>
        <w:overflowPunct/>
        <w:topLinePunct w:val="0"/>
        <w:autoSpaceDE/>
        <w:autoSpaceDN/>
        <w:bidi w:val="0"/>
        <w:adjustRightInd/>
        <w:snapToGrid/>
        <w:spacing w:line="576" w:lineRule="exact"/>
        <w:ind w:firstLine="961" w:firstLineChars="300"/>
        <w:jc w:val="center"/>
        <w:textAlignment w:val="auto"/>
        <w:outlineLvl w:val="9"/>
        <w:rPr>
          <w:rFonts w:hint="eastAsia" w:ascii="仿宋" w:hAnsi="仿宋" w:eastAsia="仿宋" w:cs="仿宋"/>
          <w:b/>
          <w:bCs/>
          <w:color w:val="auto"/>
          <w:kern w:val="2"/>
          <w:sz w:val="32"/>
          <w:szCs w:val="32"/>
          <w:vertAlign w:val="baseline"/>
          <w:lang w:val="en-US" w:eastAsia="zh-CN" w:bidi="ar-SA"/>
        </w:rPr>
      </w:pPr>
      <w:r>
        <w:rPr>
          <w:rFonts w:hint="eastAsia" w:ascii="仿宋" w:hAnsi="仿宋" w:eastAsia="仿宋" w:cs="仿宋"/>
          <w:b/>
          <w:bCs/>
          <w:color w:val="auto"/>
          <w:kern w:val="2"/>
          <w:sz w:val="32"/>
          <w:szCs w:val="32"/>
          <w:lang w:val="en-US" w:eastAsia="zh-CN" w:bidi="ar-SA"/>
        </w:rPr>
        <w:t>项目参建单位表</w:t>
      </w:r>
    </w:p>
    <w:tbl>
      <w:tblPr>
        <w:tblStyle w:val="12"/>
        <w:tblW w:w="88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347"/>
        <w:gridCol w:w="56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852"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eastAsia"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序号</w:t>
            </w:r>
          </w:p>
        </w:tc>
        <w:tc>
          <w:tcPr>
            <w:tcW w:w="2347"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eastAsia"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参建内容</w:t>
            </w:r>
          </w:p>
        </w:tc>
        <w:tc>
          <w:tcPr>
            <w:tcW w:w="5619"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eastAsia"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9" w:hRule="atLeast"/>
        </w:trPr>
        <w:tc>
          <w:tcPr>
            <w:tcW w:w="852"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eastAsia"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1</w:t>
            </w:r>
          </w:p>
        </w:tc>
        <w:tc>
          <w:tcPr>
            <w:tcW w:w="2347"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outlineLvl w:val="9"/>
              <w:rPr>
                <w:rFonts w:hint="default"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建设单位</w:t>
            </w:r>
          </w:p>
        </w:tc>
        <w:tc>
          <w:tcPr>
            <w:tcW w:w="5619" w:type="dxa"/>
            <w:noWrap w:val="0"/>
            <w:vAlign w:val="center"/>
          </w:tcPr>
          <w:p>
            <w:pPr>
              <w:pStyle w:val="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0" w:firstLineChars="0"/>
              <w:jc w:val="center"/>
              <w:textAlignment w:val="auto"/>
              <w:outlineLvl w:val="9"/>
              <w:rPr>
                <w:rFonts w:hint="default"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南昌市社会福利院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1" w:hRule="atLeast"/>
        </w:trPr>
        <w:tc>
          <w:tcPr>
            <w:tcW w:w="852"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default"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2</w:t>
            </w:r>
          </w:p>
        </w:tc>
        <w:tc>
          <w:tcPr>
            <w:tcW w:w="2347"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ind w:left="0" w:leftChars="0" w:firstLine="0" w:firstLineChars="0"/>
              <w:jc w:val="center"/>
              <w:textAlignment w:val="auto"/>
              <w:outlineLvl w:val="9"/>
              <w:rPr>
                <w:rFonts w:hint="default"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代建单位</w:t>
            </w:r>
          </w:p>
        </w:tc>
        <w:tc>
          <w:tcPr>
            <w:tcW w:w="5619"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ind w:left="0" w:leftChars="0" w:firstLine="0" w:firstLineChars="0"/>
              <w:jc w:val="center"/>
              <w:textAlignment w:val="auto"/>
              <w:outlineLvl w:val="9"/>
              <w:rPr>
                <w:rFonts w:hint="eastAsia"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南昌水投商务服务集团有限公司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1" w:hRule="atLeast"/>
        </w:trPr>
        <w:tc>
          <w:tcPr>
            <w:tcW w:w="852"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eastAsia"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3</w:t>
            </w:r>
          </w:p>
        </w:tc>
        <w:tc>
          <w:tcPr>
            <w:tcW w:w="2347"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ind w:left="0" w:leftChars="0" w:firstLine="0" w:firstLineChars="0"/>
              <w:jc w:val="center"/>
              <w:textAlignment w:val="auto"/>
              <w:outlineLvl w:val="9"/>
              <w:rPr>
                <w:rFonts w:hint="eastAsia"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施工单位</w:t>
            </w:r>
          </w:p>
        </w:tc>
        <w:tc>
          <w:tcPr>
            <w:tcW w:w="5619"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ind w:left="0" w:leftChars="0" w:firstLine="0" w:firstLineChars="0"/>
              <w:jc w:val="center"/>
              <w:textAlignment w:val="auto"/>
              <w:outlineLvl w:val="9"/>
              <w:rPr>
                <w:rFonts w:hint="default"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南昌市第八建筑工程有限公司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atLeast"/>
        </w:trPr>
        <w:tc>
          <w:tcPr>
            <w:tcW w:w="852"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eastAsia"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4</w:t>
            </w:r>
          </w:p>
        </w:tc>
        <w:tc>
          <w:tcPr>
            <w:tcW w:w="2347"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ind w:left="0" w:leftChars="0" w:firstLine="0" w:firstLineChars="0"/>
              <w:jc w:val="center"/>
              <w:textAlignment w:val="auto"/>
              <w:outlineLvl w:val="9"/>
              <w:rPr>
                <w:rFonts w:hint="default"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监理单位</w:t>
            </w:r>
          </w:p>
        </w:tc>
        <w:tc>
          <w:tcPr>
            <w:tcW w:w="5619"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ind w:left="0" w:leftChars="0" w:firstLine="0" w:firstLineChars="0"/>
              <w:jc w:val="center"/>
              <w:textAlignment w:val="auto"/>
              <w:outlineLvl w:val="9"/>
              <w:rPr>
                <w:rFonts w:hint="default"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鹏业云通建设咨询有限公司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7" w:hRule="atLeast"/>
        </w:trPr>
        <w:tc>
          <w:tcPr>
            <w:tcW w:w="852"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9"/>
              <w:rPr>
                <w:rFonts w:hint="default"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5</w:t>
            </w:r>
          </w:p>
        </w:tc>
        <w:tc>
          <w:tcPr>
            <w:tcW w:w="2347"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ind w:left="0" w:leftChars="0" w:firstLine="0" w:firstLineChars="0"/>
              <w:jc w:val="center"/>
              <w:textAlignment w:val="auto"/>
              <w:outlineLvl w:val="9"/>
              <w:rPr>
                <w:rFonts w:hint="default"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设计单位</w:t>
            </w:r>
          </w:p>
        </w:tc>
        <w:tc>
          <w:tcPr>
            <w:tcW w:w="5619" w:type="dxa"/>
            <w:noWrap w:val="0"/>
            <w:vAlign w:val="center"/>
          </w:tcPr>
          <w:p>
            <w:pPr>
              <w:pStyle w:val="5"/>
              <w:pageBreakBefore w:val="0"/>
              <w:widowControl w:val="0"/>
              <w:numPr>
                <w:ilvl w:val="0"/>
                <w:numId w:val="0"/>
              </w:numPr>
              <w:kinsoku/>
              <w:wordWrap/>
              <w:overflowPunct/>
              <w:topLinePunct w:val="0"/>
              <w:autoSpaceDE/>
              <w:autoSpaceDN/>
              <w:bidi w:val="0"/>
              <w:adjustRightInd/>
              <w:snapToGrid/>
              <w:spacing w:line="576" w:lineRule="exact"/>
              <w:ind w:left="0" w:leftChars="0" w:firstLine="0" w:firstLineChars="0"/>
              <w:jc w:val="center"/>
              <w:textAlignment w:val="auto"/>
              <w:outlineLvl w:val="9"/>
              <w:rPr>
                <w:rFonts w:hint="default" w:ascii="仿宋" w:hAnsi="仿宋" w:eastAsia="仿宋" w:cs="仿宋"/>
                <w:b w:val="0"/>
                <w:color w:val="auto"/>
                <w:kern w:val="2"/>
                <w:sz w:val="28"/>
                <w:szCs w:val="28"/>
                <w:vertAlign w:val="baseline"/>
                <w:lang w:val="en-US" w:eastAsia="zh-CN" w:bidi="ar-SA"/>
              </w:rPr>
            </w:pPr>
            <w:r>
              <w:rPr>
                <w:rFonts w:hint="eastAsia" w:ascii="仿宋" w:hAnsi="仿宋" w:eastAsia="仿宋" w:cs="仿宋"/>
                <w:b w:val="0"/>
                <w:color w:val="auto"/>
                <w:kern w:val="2"/>
                <w:sz w:val="28"/>
                <w:szCs w:val="28"/>
                <w:vertAlign w:val="baseline"/>
                <w:lang w:val="en-US" w:eastAsia="zh-CN" w:bidi="ar-SA"/>
              </w:rPr>
              <w:t>上海市建工设计研究总院有限公司</w:t>
            </w:r>
          </w:p>
        </w:tc>
      </w:tr>
    </w:tbl>
    <w:p>
      <w:pPr>
        <w:pageBreakBefore w:val="0"/>
        <w:widowControl w:val="0"/>
        <w:numPr>
          <w:ilvl w:val="0"/>
          <w:numId w:val="0"/>
        </w:numPr>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③实施阶段</w:t>
      </w:r>
    </w:p>
    <w:p>
      <w:pPr>
        <w:keepNext/>
        <w:keepLines/>
        <w:pageBreakBefore w:val="0"/>
        <w:widowControl w:val="0"/>
        <w:numPr>
          <w:ilvl w:val="0"/>
          <w:numId w:val="0"/>
        </w:numPr>
        <w:kinsoku/>
        <w:wordWrap/>
        <w:overflowPunct/>
        <w:topLinePunct w:val="0"/>
        <w:autoSpaceDE/>
        <w:autoSpaceDN/>
        <w:bidi w:val="0"/>
        <w:adjustRightInd/>
        <w:snapToGrid/>
        <w:spacing w:before="0" w:after="0" w:line="576" w:lineRule="exact"/>
        <w:ind w:firstLine="640" w:firstLineChars="200"/>
        <w:textAlignment w:val="auto"/>
        <w:outlineLvl w:val="9"/>
        <w:rPr>
          <w:rFonts w:hint="default" w:ascii="仿宋_GB2312" w:hAnsi="宋体" w:eastAsia="仿宋_GB2312" w:cs="仿宋_GB2312"/>
          <w:b w:val="0"/>
          <w:color w:val="auto"/>
          <w:kern w:val="2"/>
          <w:sz w:val="32"/>
          <w:szCs w:val="32"/>
          <w:highlight w:val="none"/>
          <w:lang w:val="en-US" w:eastAsia="zh-CN" w:bidi="ar-SA"/>
        </w:rPr>
      </w:pPr>
      <w:r>
        <w:rPr>
          <w:rFonts w:hint="default" w:ascii="仿宋_GB2312" w:hAnsi="宋体" w:eastAsia="仿宋_GB2312" w:cs="仿宋_GB2312"/>
          <w:b w:val="0"/>
          <w:color w:val="auto"/>
          <w:kern w:val="2"/>
          <w:sz w:val="32"/>
          <w:szCs w:val="32"/>
          <w:highlight w:val="none"/>
          <w:lang w:val="en-US" w:eastAsia="zh-CN" w:bidi="ar-SA"/>
        </w:rPr>
        <w:t>项目建设施工开始后，</w:t>
      </w:r>
      <w:r>
        <w:rPr>
          <w:rFonts w:hint="eastAsia" w:ascii="仿宋_GB2312" w:hAnsi="宋体" w:eastAsia="仿宋_GB2312" w:cs="仿宋_GB2312"/>
          <w:b w:val="0"/>
          <w:color w:val="auto"/>
          <w:kern w:val="2"/>
          <w:sz w:val="32"/>
          <w:szCs w:val="32"/>
          <w:highlight w:val="none"/>
          <w:lang w:val="en-US" w:eastAsia="zh-CN" w:bidi="ar-SA"/>
        </w:rPr>
        <w:t>各参建单位</w:t>
      </w:r>
      <w:r>
        <w:rPr>
          <w:rFonts w:hint="default" w:ascii="仿宋_GB2312" w:hAnsi="宋体" w:eastAsia="仿宋_GB2312" w:cs="仿宋_GB2312"/>
          <w:b w:val="0"/>
          <w:color w:val="auto"/>
          <w:kern w:val="2"/>
          <w:sz w:val="32"/>
          <w:szCs w:val="32"/>
          <w:highlight w:val="none"/>
          <w:lang w:val="en-US" w:eastAsia="zh-CN" w:bidi="ar-SA"/>
        </w:rPr>
        <w:t>根据招标书和合同约定的内容，以及相关流程要求，</w:t>
      </w:r>
      <w:r>
        <w:rPr>
          <w:rFonts w:hint="eastAsia" w:ascii="仿宋_GB2312" w:hAnsi="宋体" w:eastAsia="仿宋_GB2312" w:cs="仿宋_GB2312"/>
          <w:b w:val="0"/>
          <w:color w:val="auto"/>
          <w:kern w:val="2"/>
          <w:sz w:val="32"/>
          <w:szCs w:val="32"/>
          <w:highlight w:val="none"/>
          <w:lang w:val="en-US" w:eastAsia="zh-CN" w:bidi="ar-SA"/>
        </w:rPr>
        <w:t>执行</w:t>
      </w:r>
      <w:r>
        <w:rPr>
          <w:rFonts w:hint="default" w:ascii="仿宋_GB2312" w:hAnsi="宋体" w:eastAsia="仿宋_GB2312" w:cs="仿宋_GB2312"/>
          <w:b w:val="0"/>
          <w:color w:val="auto"/>
          <w:kern w:val="2"/>
          <w:sz w:val="32"/>
          <w:szCs w:val="32"/>
          <w:highlight w:val="none"/>
          <w:lang w:val="en-US" w:eastAsia="zh-CN" w:bidi="ar-SA"/>
        </w:rPr>
        <w:t>相应的</w:t>
      </w:r>
      <w:r>
        <w:rPr>
          <w:rFonts w:hint="eastAsia" w:ascii="仿宋_GB2312" w:hAnsi="宋体" w:eastAsia="仿宋_GB2312" w:cs="仿宋_GB2312"/>
          <w:b w:val="0"/>
          <w:color w:val="auto"/>
          <w:kern w:val="2"/>
          <w:sz w:val="32"/>
          <w:szCs w:val="32"/>
          <w:highlight w:val="none"/>
          <w:lang w:val="en-US" w:eastAsia="zh-CN" w:bidi="ar-SA"/>
        </w:rPr>
        <w:t>建设</w:t>
      </w:r>
      <w:r>
        <w:rPr>
          <w:rFonts w:hint="default" w:ascii="仿宋_GB2312" w:hAnsi="宋体" w:eastAsia="仿宋_GB2312" w:cs="仿宋_GB2312"/>
          <w:b w:val="0"/>
          <w:color w:val="auto"/>
          <w:kern w:val="2"/>
          <w:sz w:val="32"/>
          <w:szCs w:val="32"/>
          <w:highlight w:val="none"/>
          <w:lang w:val="en-US" w:eastAsia="zh-CN" w:bidi="ar-SA"/>
        </w:rPr>
        <w:t>工作。</w:t>
      </w:r>
      <w:r>
        <w:rPr>
          <w:rFonts w:hint="eastAsia" w:ascii="仿宋_GB2312" w:hAnsi="宋体" w:eastAsia="仿宋_GB2312" w:cs="仿宋_GB2312"/>
          <w:b w:val="0"/>
          <w:color w:val="auto"/>
          <w:kern w:val="2"/>
          <w:sz w:val="32"/>
          <w:szCs w:val="32"/>
          <w:highlight w:val="none"/>
          <w:lang w:val="en-US" w:eastAsia="zh-CN" w:bidi="ar-SA"/>
        </w:rPr>
        <w:t>福利院</w:t>
      </w:r>
      <w:r>
        <w:rPr>
          <w:rFonts w:hint="default" w:ascii="仿宋_GB2312" w:hAnsi="宋体" w:eastAsia="仿宋_GB2312" w:cs="仿宋_GB2312"/>
          <w:b w:val="0"/>
          <w:color w:val="auto"/>
          <w:kern w:val="2"/>
          <w:sz w:val="32"/>
          <w:szCs w:val="32"/>
          <w:highlight w:val="none"/>
          <w:lang w:val="en-US" w:eastAsia="zh-CN" w:bidi="ar-SA"/>
        </w:rPr>
        <w:t>作为项目实施管理方，对项目施工进度、施工质量和内容、施工内容变更、施工监理等工作负责，施工完成后，以竣工验收报告作为工程质量验收的依据。</w:t>
      </w:r>
    </w:p>
    <w:p>
      <w:pPr>
        <w:keepNext/>
        <w:keepLines/>
        <w:pageBreakBefore w:val="0"/>
        <w:widowControl w:val="0"/>
        <w:numPr>
          <w:ilvl w:val="0"/>
          <w:numId w:val="0"/>
        </w:numPr>
        <w:kinsoku/>
        <w:wordWrap/>
        <w:overflowPunct/>
        <w:topLinePunct w:val="0"/>
        <w:autoSpaceDE/>
        <w:autoSpaceDN/>
        <w:bidi w:val="0"/>
        <w:adjustRightInd/>
        <w:snapToGrid/>
        <w:spacing w:before="0" w:after="0" w:line="576" w:lineRule="exact"/>
        <w:ind w:firstLine="640" w:firstLineChars="200"/>
        <w:textAlignment w:val="auto"/>
        <w:outlineLvl w:val="9"/>
        <w:rPr>
          <w:rFonts w:hint="eastAsia" w:ascii="仿宋" w:hAnsi="仿宋" w:eastAsia="仿宋" w:cs="仿宋"/>
          <w:b w:val="0"/>
          <w:color w:val="auto"/>
          <w:kern w:val="2"/>
          <w:sz w:val="32"/>
          <w:szCs w:val="32"/>
          <w:lang w:val="en-US" w:eastAsia="zh-CN" w:bidi="ar-SA"/>
        </w:rPr>
      </w:pPr>
      <w:r>
        <w:rPr>
          <w:rFonts w:hint="eastAsia" w:ascii="仿宋" w:hAnsi="仿宋" w:eastAsia="仿宋" w:cs="仿宋"/>
          <w:b w:val="0"/>
          <w:color w:val="auto"/>
          <w:kern w:val="2"/>
          <w:sz w:val="32"/>
          <w:szCs w:val="32"/>
          <w:lang w:val="en-US" w:eastAsia="zh-CN" w:bidi="ar-SA"/>
        </w:rPr>
        <w:t>④完工收尾阶段</w:t>
      </w:r>
    </w:p>
    <w:p>
      <w:pPr>
        <w:pStyle w:val="5"/>
        <w:pageBreakBefore w:val="0"/>
        <w:widowControl w:val="0"/>
        <w:numPr>
          <w:ilvl w:val="0"/>
          <w:numId w:val="0"/>
        </w:numPr>
        <w:kinsoku/>
        <w:wordWrap/>
        <w:overflowPunct/>
        <w:topLinePunct w:val="0"/>
        <w:autoSpaceDE/>
        <w:autoSpaceDN/>
        <w:bidi w:val="0"/>
        <w:adjustRightInd/>
        <w:snapToGrid/>
        <w:spacing w:line="240" w:lineRule="auto"/>
        <w:ind w:firstLine="640"/>
        <w:textAlignment w:val="auto"/>
        <w:outlineLvl w:val="9"/>
        <w:rPr>
          <w:rFonts w:hint="eastAsia"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截至2025年12月31日，该建设项目已完工。</w:t>
      </w:r>
    </w:p>
    <w:p>
      <w:pPr>
        <w:pStyle w:val="5"/>
        <w:pageBreakBefore w:val="0"/>
        <w:widowControl w:val="0"/>
        <w:numPr>
          <w:ilvl w:val="0"/>
          <w:numId w:val="0"/>
        </w:numPr>
        <w:kinsoku/>
        <w:wordWrap/>
        <w:overflowPunct/>
        <w:topLinePunct w:val="0"/>
        <w:autoSpaceDE/>
        <w:autoSpaceDN/>
        <w:bidi w:val="0"/>
        <w:adjustRightInd/>
        <w:snapToGrid/>
        <w:spacing w:line="240" w:lineRule="auto"/>
        <w:ind w:firstLine="640"/>
        <w:textAlignment w:val="auto"/>
        <w:outlineLvl w:val="9"/>
        <w:rPr>
          <w:rFonts w:hint="default"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3.资金投入和使用情况</w:t>
      </w:r>
    </w:p>
    <w:p>
      <w:pPr>
        <w:pStyle w:val="5"/>
        <w:ind w:firstLine="640" w:firstLineChars="200"/>
        <w:rPr>
          <w:rFonts w:hint="default"/>
          <w:highlight w:val="none"/>
          <w:lang w:val="en-US" w:eastAsia="zh-CN"/>
        </w:rPr>
      </w:pPr>
      <w:bookmarkStart w:id="2" w:name="_Toc13976"/>
      <w:r>
        <w:rPr>
          <w:rFonts w:hint="eastAsia" w:ascii="仿宋_GB2312" w:hAnsi="宋体" w:eastAsia="仿宋_GB2312" w:cs="仿宋_GB2312"/>
          <w:b w:val="0"/>
          <w:kern w:val="2"/>
          <w:sz w:val="32"/>
          <w:szCs w:val="32"/>
          <w:highlight w:val="none"/>
          <w:lang w:val="en-US" w:eastAsia="zh-CN" w:bidi="ar-SA"/>
        </w:rPr>
        <w:t>根据《关于同意2025年市重大重点项目计划资金安排有关事项的复函》（洪府办字</w:t>
      </w:r>
      <w:r>
        <w:rPr>
          <w:rFonts w:hint="eastAsia" w:ascii="黑体" w:hAnsi="黑体" w:eastAsia="黑体" w:cs="黑体"/>
          <w:b w:val="0"/>
          <w:kern w:val="2"/>
          <w:sz w:val="32"/>
          <w:szCs w:val="32"/>
          <w:highlight w:val="none"/>
          <w:lang w:val="en-US" w:eastAsia="zh-CN" w:bidi="ar-SA"/>
        </w:rPr>
        <w:t>〔</w:t>
      </w:r>
      <w:r>
        <w:rPr>
          <w:rFonts w:hint="eastAsia" w:ascii="仿宋_GB2312" w:hAnsi="宋体" w:eastAsia="仿宋_GB2312" w:cs="仿宋_GB2312"/>
          <w:b w:val="0"/>
          <w:kern w:val="2"/>
          <w:sz w:val="32"/>
          <w:szCs w:val="32"/>
          <w:highlight w:val="none"/>
          <w:lang w:val="en-US" w:eastAsia="zh-CN" w:bidi="ar-SA"/>
        </w:rPr>
        <w:t>2025</w:t>
      </w:r>
      <w:r>
        <w:rPr>
          <w:rFonts w:hint="eastAsia" w:ascii="黑体" w:hAnsi="黑体" w:eastAsia="黑体" w:cs="黑体"/>
          <w:b w:val="0"/>
          <w:kern w:val="2"/>
          <w:sz w:val="32"/>
          <w:szCs w:val="32"/>
          <w:highlight w:val="none"/>
          <w:lang w:val="en-US" w:eastAsia="zh-CN" w:bidi="ar-SA"/>
        </w:rPr>
        <w:t>〕</w:t>
      </w:r>
      <w:r>
        <w:rPr>
          <w:rFonts w:hint="eastAsia" w:ascii="仿宋_GB2312" w:hAnsi="宋体" w:eastAsia="仿宋_GB2312" w:cs="仿宋_GB2312"/>
          <w:b w:val="0"/>
          <w:kern w:val="2"/>
          <w:sz w:val="32"/>
          <w:szCs w:val="32"/>
          <w:highlight w:val="none"/>
          <w:lang w:val="en-US" w:eastAsia="zh-CN" w:bidi="ar-SA"/>
        </w:rPr>
        <w:t>217号），该项目已下达2025年市级重大重点资金共计5908.8万元，截至2025年12月31日，本年度已实际支出5908.8万元，预算执行率为100%。</w:t>
      </w:r>
    </w:p>
    <w:p>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outlineLvl w:val="1"/>
        <w:rPr>
          <w:rFonts w:hint="eastAsia" w:ascii="楷体_GB2312" w:hAnsi="楷体_GB2312" w:eastAsia="楷体_GB2312" w:cs="楷体_GB2312"/>
          <w:b/>
          <w:color w:val="000000"/>
          <w:kern w:val="2"/>
          <w:sz w:val="32"/>
          <w:szCs w:val="32"/>
          <w:highlight w:val="none"/>
          <w:lang w:val="en-US" w:eastAsia="zh-CN" w:bidi="ar-SA"/>
        </w:rPr>
      </w:pPr>
      <w:r>
        <w:rPr>
          <w:rFonts w:hint="eastAsia" w:ascii="楷体_GB2312" w:hAnsi="楷体_GB2312" w:eastAsia="楷体_GB2312" w:cs="楷体_GB2312"/>
          <w:b/>
          <w:color w:val="000000"/>
          <w:kern w:val="2"/>
          <w:sz w:val="32"/>
          <w:szCs w:val="32"/>
          <w:highlight w:val="none"/>
          <w:lang w:val="en-US" w:eastAsia="zh-CN" w:bidi="ar-SA"/>
        </w:rPr>
        <w:t>（二）项目绩效目标</w:t>
      </w:r>
      <w:bookmarkEnd w:id="2"/>
    </w:p>
    <w:p>
      <w:pPr>
        <w:pStyle w:val="5"/>
        <w:keepNext w:val="0"/>
        <w:keepLines w:val="0"/>
        <w:pageBreakBefore w:val="0"/>
        <w:widowControl w:val="0"/>
        <w:kinsoku/>
        <w:wordWrap/>
        <w:overflowPunct/>
        <w:topLinePunct w:val="0"/>
        <w:autoSpaceDE/>
        <w:autoSpaceDN/>
        <w:bidi w:val="0"/>
        <w:adjustRightInd/>
        <w:snapToGrid/>
        <w:spacing w:line="360" w:lineRule="auto"/>
        <w:ind w:firstLine="640"/>
        <w:jc w:val="both"/>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1.总体目标</w:t>
      </w:r>
    </w:p>
    <w:p>
      <w:pPr>
        <w:pStyle w:val="5"/>
        <w:keepNext w:val="0"/>
        <w:keepLines w:val="0"/>
        <w:pageBreakBefore w:val="0"/>
        <w:widowControl w:val="0"/>
        <w:kinsoku/>
        <w:wordWrap/>
        <w:overflowPunct/>
        <w:topLinePunct w:val="0"/>
        <w:autoSpaceDE/>
        <w:autoSpaceDN/>
        <w:bidi w:val="0"/>
        <w:adjustRightInd/>
        <w:snapToGrid/>
        <w:spacing w:line="360" w:lineRule="auto"/>
        <w:ind w:firstLine="640"/>
        <w:jc w:val="both"/>
        <w:textAlignment w:val="auto"/>
        <w:rPr>
          <w:rFonts w:hint="eastAsia"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为孤残儿童健康成长创造良好的条件，为孤儿和残疾儿童家庭提供所需服务，解决他们吃、穿、行、住等日常生活</w:t>
      </w:r>
    </w:p>
    <w:p>
      <w:pPr>
        <w:pStyle w:val="5"/>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_GB2312" w:hAnsi="宋体" w:eastAsia="仿宋_GB2312" w:cs="仿宋_GB2312"/>
          <w:b w:val="0"/>
          <w:color w:val="auto"/>
          <w:kern w:val="2"/>
          <w:sz w:val="32"/>
          <w:szCs w:val="32"/>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问题。让孤儿和残疾</w:t>
      </w:r>
      <w:r>
        <w:rPr>
          <w:rFonts w:hint="eastAsia" w:ascii="仿宋_GB2312" w:hAnsi="宋体" w:eastAsia="仿宋_GB2312" w:cs="仿宋_GB2312"/>
          <w:b w:val="0"/>
          <w:color w:val="auto"/>
          <w:kern w:val="2"/>
          <w:sz w:val="32"/>
          <w:szCs w:val="32"/>
          <w:lang w:val="en-US" w:eastAsia="zh-CN" w:bidi="ar-SA"/>
        </w:rPr>
        <w:t>儿童家庭感受到党和国家的温暖，感受社会主义制度的优越性，让孤弃儿童和其他小朋友一样，在祖国的同一片蓝天下健康幸福成长。</w:t>
      </w:r>
    </w:p>
    <w:p>
      <w:pPr>
        <w:pStyle w:val="5"/>
        <w:keepNext w:val="0"/>
        <w:keepLines w:val="0"/>
        <w:pageBreakBefore w:val="0"/>
        <w:widowControl w:val="0"/>
        <w:kinsoku/>
        <w:wordWrap/>
        <w:overflowPunct/>
        <w:topLinePunct w:val="0"/>
        <w:autoSpaceDE/>
        <w:autoSpaceDN/>
        <w:bidi w:val="0"/>
        <w:adjustRightInd/>
        <w:snapToGrid/>
        <w:spacing w:line="360" w:lineRule="auto"/>
        <w:ind w:firstLine="641" w:firstLineChars="200"/>
        <w:jc w:val="both"/>
        <w:textAlignment w:val="auto"/>
        <w:rPr>
          <w:rFonts w:hint="eastAsia" w:ascii="仿宋_GB2312" w:hAnsi="宋体" w:eastAsia="仿宋_GB2312" w:cs="仿宋_GB2312"/>
          <w:b/>
          <w:bCs/>
          <w:color w:val="auto"/>
          <w:kern w:val="2"/>
          <w:sz w:val="32"/>
          <w:szCs w:val="32"/>
          <w:lang w:val="en-US" w:eastAsia="zh-CN" w:bidi="ar-SA"/>
        </w:rPr>
      </w:pPr>
      <w:r>
        <w:rPr>
          <w:rFonts w:hint="eastAsia" w:ascii="仿宋_GB2312" w:hAnsi="宋体" w:eastAsia="仿宋_GB2312" w:cs="仿宋_GB2312"/>
          <w:b/>
          <w:bCs/>
          <w:color w:val="auto"/>
          <w:kern w:val="2"/>
          <w:sz w:val="32"/>
          <w:szCs w:val="32"/>
          <w:lang w:val="en-US" w:eastAsia="zh-CN" w:bidi="ar-SA"/>
        </w:rPr>
        <w:t>2.阶段性目标</w:t>
      </w:r>
    </w:p>
    <w:p>
      <w:pPr>
        <w:pStyle w:val="5"/>
        <w:keepNext w:val="0"/>
        <w:keepLines w:val="0"/>
        <w:pageBreakBefore w:val="0"/>
        <w:widowControl w:val="0"/>
        <w:kinsoku/>
        <w:wordWrap/>
        <w:overflowPunct/>
        <w:topLinePunct w:val="0"/>
        <w:autoSpaceDE/>
        <w:autoSpaceDN/>
        <w:bidi w:val="0"/>
        <w:adjustRightInd/>
        <w:snapToGrid/>
        <w:spacing w:line="360" w:lineRule="auto"/>
        <w:ind w:firstLine="640"/>
        <w:jc w:val="both"/>
        <w:textAlignment w:val="auto"/>
        <w:rPr>
          <w:rFonts w:hint="default"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（1）土地划拨面积完成率：100%；</w:t>
      </w:r>
    </w:p>
    <w:p>
      <w:pPr>
        <w:pStyle w:val="5"/>
        <w:keepNext w:val="0"/>
        <w:keepLines w:val="0"/>
        <w:pageBreakBefore w:val="0"/>
        <w:widowControl w:val="0"/>
        <w:kinsoku/>
        <w:wordWrap/>
        <w:overflowPunct/>
        <w:topLinePunct w:val="0"/>
        <w:autoSpaceDE/>
        <w:autoSpaceDN/>
        <w:bidi w:val="0"/>
        <w:adjustRightInd/>
        <w:snapToGrid/>
        <w:spacing w:line="360" w:lineRule="auto"/>
        <w:ind w:firstLine="640"/>
        <w:jc w:val="both"/>
        <w:textAlignment w:val="auto"/>
        <w:rPr>
          <w:rFonts w:hint="eastAsia"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（2）墙面粉刷面积建设完成率：100%；</w:t>
      </w:r>
    </w:p>
    <w:p>
      <w:pPr>
        <w:pStyle w:val="9"/>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（3）天棚搭建面积建设完成率：100%；</w:t>
      </w:r>
    </w:p>
    <w:p>
      <w:pPr>
        <w:pStyle w:val="5"/>
        <w:keepNext w:val="0"/>
        <w:keepLines w:val="0"/>
        <w:pageBreakBefore w:val="0"/>
        <w:widowControl w:val="0"/>
        <w:kinsoku/>
        <w:wordWrap/>
        <w:overflowPunct/>
        <w:topLinePunct w:val="0"/>
        <w:autoSpaceDE/>
        <w:autoSpaceDN/>
        <w:bidi w:val="0"/>
        <w:adjustRightInd/>
        <w:snapToGrid/>
        <w:spacing w:line="360" w:lineRule="auto"/>
        <w:ind w:firstLine="640"/>
        <w:jc w:val="both"/>
        <w:textAlignment w:val="auto"/>
        <w:rPr>
          <w:rFonts w:hint="default"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color w:val="auto"/>
          <w:kern w:val="2"/>
          <w:sz w:val="32"/>
          <w:szCs w:val="32"/>
          <w:highlight w:val="none"/>
          <w:lang w:val="en-US" w:eastAsia="zh-CN" w:bidi="ar-SA"/>
        </w:rPr>
        <w:t>（4）成本控制在年度预算5908.8万以内。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olor w:val="000000"/>
          <w:sz w:val="32"/>
          <w:szCs w:val="32"/>
          <w:lang w:val="en-US" w:eastAsia="zh-CN"/>
        </w:rPr>
      </w:pPr>
      <w:bookmarkStart w:id="3" w:name="_Toc5206"/>
      <w:r>
        <w:rPr>
          <w:rFonts w:hint="eastAsia" w:ascii="黑体" w:hAnsi="黑体" w:eastAsia="黑体"/>
          <w:color w:val="000000"/>
          <w:sz w:val="32"/>
          <w:szCs w:val="32"/>
          <w:lang w:val="en-US" w:eastAsia="zh-CN"/>
        </w:rPr>
        <w:t>二、绩效评价工作开展情况</w:t>
      </w:r>
      <w:bookmarkEnd w:id="3"/>
    </w:p>
    <w:p>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outlineLvl w:val="1"/>
        <w:rPr>
          <w:rFonts w:hint="eastAsia" w:ascii="楷体_GB2312" w:hAnsi="楷体_GB2312" w:eastAsia="楷体_GB2312" w:cs="楷体_GB2312"/>
          <w:b/>
          <w:color w:val="000000"/>
          <w:kern w:val="2"/>
          <w:sz w:val="32"/>
          <w:szCs w:val="32"/>
          <w:lang w:val="en-US" w:eastAsia="zh-CN" w:bidi="ar-SA"/>
        </w:rPr>
      </w:pPr>
      <w:bookmarkStart w:id="4" w:name="_Toc24679"/>
      <w:r>
        <w:rPr>
          <w:rFonts w:hint="eastAsia" w:ascii="楷体_GB2312" w:hAnsi="楷体_GB2312" w:eastAsia="楷体_GB2312" w:cs="楷体_GB2312"/>
          <w:b/>
          <w:color w:val="000000"/>
          <w:kern w:val="2"/>
          <w:sz w:val="32"/>
          <w:szCs w:val="32"/>
          <w:lang w:val="en-US" w:eastAsia="zh-CN" w:bidi="ar-SA"/>
        </w:rPr>
        <w:t>（一）绩效评价目的、对象和范围</w:t>
      </w:r>
      <w:bookmarkEnd w:id="4"/>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outlineLvl w:val="9"/>
        <w:rPr>
          <w:rFonts w:hint="eastAsia" w:ascii="仿宋_GB2312" w:hAnsi="宋体" w:eastAsia="仿宋_GB2312" w:cs="仿宋_GB2312"/>
          <w:b/>
          <w:bCs/>
          <w:sz w:val="32"/>
          <w:szCs w:val="32"/>
          <w:lang w:val="en-US" w:eastAsia="zh-CN"/>
        </w:rPr>
      </w:pPr>
      <w:bookmarkStart w:id="5" w:name="_Toc28049"/>
      <w:bookmarkStart w:id="6" w:name="_Toc29148"/>
      <w:bookmarkStart w:id="7" w:name="_Toc17404"/>
      <w:bookmarkStart w:id="8" w:name="_Toc13987"/>
      <w:bookmarkStart w:id="9" w:name="_Toc32155"/>
      <w:r>
        <w:rPr>
          <w:rFonts w:hint="eastAsia" w:ascii="仿宋_GB2312" w:hAnsi="宋体" w:eastAsia="仿宋_GB2312" w:cs="仿宋_GB2312"/>
          <w:b/>
          <w:bCs/>
          <w:sz w:val="32"/>
          <w:szCs w:val="32"/>
          <w:lang w:val="en-US" w:eastAsia="zh-CN"/>
        </w:rPr>
        <w:t>1.评价目的</w:t>
      </w:r>
      <w:bookmarkEnd w:id="5"/>
      <w:bookmarkEnd w:id="6"/>
      <w:bookmarkEnd w:id="7"/>
      <w:bookmarkEnd w:id="8"/>
      <w:bookmarkEnd w:id="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宋体" w:eastAsia="仿宋_GB2312" w:cs="仿宋_GB2312"/>
          <w:sz w:val="32"/>
          <w:szCs w:val="32"/>
        </w:rPr>
      </w:pPr>
      <w:r>
        <w:rPr>
          <w:rFonts w:hint="eastAsia" w:ascii="仿宋_GB2312" w:hAnsi="宋体" w:eastAsia="仿宋_GB2312" w:cs="仿宋_GB2312"/>
          <w:sz w:val="32"/>
          <w:szCs w:val="32"/>
        </w:rPr>
        <w:t>财政支出项目绩效评价旨在通过评价改善财政资金支出管理，优化资源配置及提高公共服务水平。本次评价的主要目的是：围绕项目决策、项目过程、项目产出及项目效益四个方面开展绩效评价工作，综合反映项目支出成效，梳理项目存在的问题并提出建议，为主管部门今后的同类型项目积累经验，同时，强化项目单位预算绩效管理</w:t>
      </w:r>
      <w:r>
        <w:rPr>
          <w:rFonts w:hint="eastAsia" w:ascii="仿宋_GB2312" w:hAnsi="宋体" w:eastAsia="仿宋_GB2312" w:cs="仿宋_GB2312"/>
          <w:sz w:val="32"/>
          <w:szCs w:val="32"/>
          <w:lang w:val="en-US" w:eastAsia="zh-CN"/>
        </w:rPr>
        <w:t>理</w:t>
      </w:r>
      <w:r>
        <w:rPr>
          <w:rFonts w:hint="eastAsia" w:ascii="仿宋_GB2312" w:hAnsi="宋体" w:eastAsia="仿宋_GB2312" w:cs="仿宋_GB2312"/>
          <w:sz w:val="32"/>
          <w:szCs w:val="32"/>
        </w:rPr>
        <w:t>念，提高财政资金的使用效率。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320" w:firstLineChars="100"/>
        <w:textAlignment w:val="auto"/>
        <w:outlineLvl w:val="9"/>
        <w:rPr>
          <w:rFonts w:hint="eastAsia"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 xml:space="preserve"> </w:t>
      </w:r>
      <w:r>
        <w:rPr>
          <w:rFonts w:hint="eastAsia" w:ascii="仿宋_GB2312" w:hAnsi="宋体" w:eastAsia="仿宋_GB2312" w:cs="仿宋_GB2312"/>
          <w:b/>
          <w:bCs/>
          <w:kern w:val="2"/>
          <w:sz w:val="32"/>
          <w:szCs w:val="32"/>
          <w:lang w:val="en-US" w:eastAsia="zh-CN" w:bidi="ar-SA"/>
        </w:rPr>
        <w:t>2.评价对象和范围</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outlineLvl w:val="9"/>
        <w:rPr>
          <w:rFonts w:hint="eastAsia" w:ascii="仿宋_GB2312" w:hAnsi="宋体" w:eastAsia="仿宋_GB2312" w:cs="仿宋_GB2312"/>
          <w:b w:val="0"/>
          <w:kern w:val="2"/>
          <w:sz w:val="32"/>
          <w:szCs w:val="32"/>
          <w:highlight w:val="none"/>
          <w:lang w:val="en-US" w:eastAsia="zh-CN" w:bidi="ar-SA"/>
        </w:rPr>
      </w:pPr>
      <w:r>
        <w:rPr>
          <w:rFonts w:hint="eastAsia"/>
          <w:lang w:val="en-US" w:eastAsia="zh-CN"/>
        </w:rPr>
        <w:t xml:space="preserve">     </w:t>
      </w:r>
      <w:r>
        <w:rPr>
          <w:rFonts w:hint="eastAsia" w:ascii="仿宋_GB2312" w:hAnsi="宋体" w:eastAsia="仿宋_GB2312" w:cs="仿宋_GB2312"/>
          <w:b w:val="0"/>
          <w:kern w:val="2"/>
          <w:sz w:val="32"/>
          <w:szCs w:val="32"/>
          <w:lang w:val="en-US" w:eastAsia="zh-CN" w:bidi="ar-SA"/>
        </w:rPr>
        <w:t>本次绩效评价对象为南昌市儿童福利院新址建设项目，评价范围</w:t>
      </w:r>
      <w:r>
        <w:rPr>
          <w:rFonts w:hint="eastAsia" w:ascii="仿宋_GB2312" w:hAnsi="宋体" w:eastAsia="仿宋_GB2312" w:cs="仿宋_GB2312"/>
          <w:b w:val="0"/>
          <w:kern w:val="2"/>
          <w:sz w:val="32"/>
          <w:szCs w:val="32"/>
          <w:highlight w:val="none"/>
          <w:lang w:val="en-US" w:eastAsia="zh-CN" w:bidi="ar-SA"/>
        </w:rPr>
        <w:t>是该项目2025年度财政预算资金5908.8万元。</w:t>
      </w:r>
    </w:p>
    <w:p>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outlineLvl w:val="1"/>
        <w:rPr>
          <w:rFonts w:hint="eastAsia" w:ascii="楷体_GB2312" w:hAnsi="楷体_GB2312" w:eastAsia="楷体_GB2312" w:cs="楷体_GB2312"/>
          <w:b/>
          <w:color w:val="000000"/>
          <w:kern w:val="2"/>
          <w:sz w:val="32"/>
          <w:szCs w:val="32"/>
          <w:lang w:val="en-US" w:eastAsia="zh-CN" w:bidi="ar-SA"/>
        </w:rPr>
      </w:pPr>
      <w:bookmarkStart w:id="10" w:name="_Toc7047"/>
      <w:r>
        <w:rPr>
          <w:rFonts w:hint="eastAsia" w:ascii="楷体_GB2312" w:hAnsi="楷体_GB2312" w:eastAsia="楷体_GB2312" w:cs="楷体_GB2312"/>
          <w:b/>
          <w:color w:val="000000"/>
          <w:kern w:val="2"/>
          <w:sz w:val="32"/>
          <w:szCs w:val="32"/>
          <w:lang w:val="en-US" w:eastAsia="zh-CN" w:bidi="ar-SA"/>
        </w:rPr>
        <w:t>（二）绩效评价原则、评价指标体系（附表说明）、评价方法、评价标准等</w:t>
      </w:r>
      <w:bookmarkEnd w:id="10"/>
    </w:p>
    <w:p>
      <w:pPr>
        <w:keepNext w:val="0"/>
        <w:keepLines w:val="0"/>
        <w:pageBreakBefore w:val="0"/>
        <w:widowControl w:val="0"/>
        <w:kinsoku/>
        <w:wordWrap/>
        <w:overflowPunct/>
        <w:topLinePunct w:val="0"/>
        <w:autoSpaceDE/>
        <w:autoSpaceDN/>
        <w:bidi w:val="0"/>
        <w:adjustRightInd/>
        <w:snapToGrid/>
        <w:ind w:firstLine="641" w:firstLineChars="200"/>
        <w:textAlignment w:val="auto"/>
        <w:outlineLvl w:val="9"/>
        <w:rPr>
          <w:rFonts w:hint="eastAsia" w:ascii="仿宋_GB2312" w:hAnsi="宋体" w:eastAsia="仿宋_GB2312" w:cs="仿宋_GB2312"/>
          <w:b/>
          <w:bCs/>
          <w:sz w:val="32"/>
          <w:szCs w:val="32"/>
        </w:rPr>
      </w:pPr>
      <w:r>
        <w:rPr>
          <w:rFonts w:hint="eastAsia" w:ascii="仿宋_GB2312" w:hAnsi="宋体" w:eastAsia="仿宋_GB2312" w:cs="仿宋_GB2312"/>
          <w:b/>
          <w:bCs/>
          <w:sz w:val="32"/>
          <w:szCs w:val="32"/>
        </w:rPr>
        <w:t>1.绩效评价的原则</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cs="仿宋_GB2312"/>
          <w:sz w:val="32"/>
          <w:szCs w:val="32"/>
        </w:rPr>
      </w:pPr>
      <w:bookmarkStart w:id="11" w:name="_Toc13333"/>
      <w:bookmarkStart w:id="12" w:name="_Toc11042"/>
      <w:bookmarkStart w:id="13" w:name="_Toc14312"/>
      <w:bookmarkStart w:id="14" w:name="_Toc18956"/>
      <w:bookmarkStart w:id="15" w:name="_Toc7843"/>
      <w:r>
        <w:rPr>
          <w:rFonts w:hint="eastAsia" w:ascii="仿宋_GB2312" w:hAnsi="宋体" w:eastAsia="仿宋_GB2312" w:cs="仿宋_GB2312"/>
          <w:sz w:val="32"/>
          <w:szCs w:val="32"/>
        </w:rPr>
        <w:t>（1）科学规范原则。本次绩效评价工作按照科学可行的原则，采取定量分析与定性分析相结合的评价方法，评价机构设计绩效评价工作方案并组织实施绩效评价。</w:t>
      </w:r>
      <w:bookmarkEnd w:id="11"/>
      <w:bookmarkEnd w:id="12"/>
      <w:bookmarkEnd w:id="13"/>
      <w:bookmarkEnd w:id="14"/>
      <w:bookmarkEnd w:id="15"/>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cs="仿宋_GB2312"/>
          <w:sz w:val="32"/>
          <w:szCs w:val="32"/>
        </w:rPr>
      </w:pPr>
      <w:bookmarkStart w:id="16" w:name="_Toc8941"/>
      <w:bookmarkStart w:id="17" w:name="_Toc10292"/>
      <w:bookmarkStart w:id="18" w:name="_Toc26396"/>
      <w:bookmarkStart w:id="19" w:name="_Toc32211"/>
      <w:bookmarkStart w:id="20" w:name="_Toc1249"/>
      <w:r>
        <w:rPr>
          <w:rFonts w:hint="eastAsia" w:ascii="仿宋_GB2312" w:hAnsi="宋体" w:eastAsia="仿宋_GB2312" w:cs="仿宋_GB2312"/>
          <w:sz w:val="32"/>
          <w:szCs w:val="32"/>
        </w:rPr>
        <w:t>（2）独立公正原则。</w:t>
      </w:r>
      <w:bookmarkEnd w:id="16"/>
      <w:bookmarkEnd w:id="17"/>
      <w:bookmarkEnd w:id="18"/>
      <w:bookmarkEnd w:id="19"/>
      <w:bookmarkEnd w:id="20"/>
      <w:r>
        <w:rPr>
          <w:rFonts w:hint="eastAsia" w:ascii="仿宋_GB2312" w:hAnsi="宋体" w:eastAsia="仿宋_GB2312" w:cs="仿宋_GB2312"/>
          <w:b w:val="0"/>
          <w:kern w:val="2"/>
          <w:sz w:val="32"/>
          <w:szCs w:val="32"/>
          <w:lang w:val="en-US" w:eastAsia="zh-CN" w:bidi="ar-SA"/>
        </w:rPr>
        <w:t>绩效工作小组以真实、客观、公正的要求完成本次绩效评价工作，并接受相关部门监督。</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cs="仿宋_GB2312"/>
          <w:sz w:val="32"/>
          <w:szCs w:val="32"/>
        </w:rPr>
      </w:pPr>
      <w:bookmarkStart w:id="21" w:name="_Toc26265"/>
      <w:bookmarkStart w:id="22" w:name="_Toc27162"/>
      <w:bookmarkStart w:id="23" w:name="_Toc3240"/>
      <w:bookmarkStart w:id="24" w:name="_Toc29968"/>
      <w:bookmarkStart w:id="25" w:name="_Toc7381"/>
      <w:r>
        <w:rPr>
          <w:rFonts w:hint="eastAsia" w:ascii="仿宋_GB2312" w:hAnsi="宋体" w:eastAsia="仿宋_GB2312" w:cs="仿宋_GB2312"/>
          <w:sz w:val="32"/>
          <w:szCs w:val="32"/>
        </w:rPr>
        <w:t>（3）绩效相关原则。本次绩效评价工作重点对该项目财政支出及其产出绩效进行评价，评价结果反映项目支出与产出绩效之间的紧密对应关系。在以评“绩效”为主的情况下，适当延伸至项目的决策与过程管理。</w:t>
      </w:r>
      <w:bookmarkEnd w:id="21"/>
      <w:bookmarkEnd w:id="22"/>
      <w:bookmarkEnd w:id="23"/>
      <w:bookmarkEnd w:id="24"/>
      <w:bookmarkEnd w:id="25"/>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outlineLvl w:val="9"/>
        <w:rPr>
          <w:rFonts w:hint="eastAsia" w:ascii="仿宋_GB2312" w:hAnsi="宋体" w:eastAsia="仿宋_GB2312" w:cs="仿宋_GB2312"/>
          <w:b/>
          <w:bCs/>
          <w:kern w:val="2"/>
          <w:sz w:val="32"/>
          <w:szCs w:val="32"/>
          <w:lang w:val="en-US" w:eastAsia="zh-CN" w:bidi="ar-SA"/>
        </w:rPr>
      </w:pPr>
      <w:r>
        <w:rPr>
          <w:rFonts w:hint="eastAsia" w:ascii="仿宋_GB2312" w:hAnsi="宋体" w:eastAsia="仿宋_GB2312" w:cs="仿宋_GB2312"/>
          <w:b/>
          <w:bCs/>
          <w:kern w:val="2"/>
          <w:sz w:val="32"/>
          <w:szCs w:val="32"/>
          <w:lang w:val="en-US" w:eastAsia="zh-CN" w:bidi="ar-SA"/>
        </w:rPr>
        <w:t>2.评价指标体系</w:t>
      </w:r>
    </w:p>
    <w:p>
      <w:pPr>
        <w:pStyle w:val="5"/>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cs="仿宋_GB2312"/>
          <w:b w:val="0"/>
          <w:sz w:val="32"/>
          <w:szCs w:val="32"/>
          <w:lang w:eastAsia="zh-CN"/>
        </w:rPr>
      </w:pPr>
      <w:r>
        <w:rPr>
          <w:rFonts w:hint="eastAsia" w:ascii="仿宋_GB2312" w:hAnsi="宋体" w:eastAsia="仿宋_GB2312" w:cs="仿宋_GB2312"/>
          <w:b w:val="0"/>
          <w:sz w:val="32"/>
          <w:szCs w:val="32"/>
        </w:rPr>
        <w:t>评价指标体系根据绩效评价的基本原理、原则和项目特点，结合</w:t>
      </w:r>
      <w:r>
        <w:rPr>
          <w:rFonts w:hint="eastAsia" w:ascii="仿宋_GB2312" w:hAnsi="宋体" w:eastAsia="仿宋_GB2312" w:cs="仿宋_GB2312"/>
          <w:b w:val="0"/>
          <w:sz w:val="32"/>
          <w:szCs w:val="32"/>
          <w:lang w:eastAsia="zh-CN"/>
        </w:rPr>
        <w:t>南昌市财政局关于开展202</w:t>
      </w:r>
      <w:r>
        <w:rPr>
          <w:rFonts w:hint="eastAsia" w:ascii="仿宋_GB2312" w:hAnsi="宋体" w:eastAsia="仿宋_GB2312" w:cs="仿宋_GB2312"/>
          <w:b w:val="0"/>
          <w:sz w:val="32"/>
          <w:szCs w:val="32"/>
          <w:lang w:val="en-US" w:eastAsia="zh-CN"/>
        </w:rPr>
        <w:t>5</w:t>
      </w:r>
      <w:r>
        <w:rPr>
          <w:rFonts w:hint="eastAsia" w:ascii="仿宋_GB2312" w:hAnsi="宋体" w:eastAsia="仿宋_GB2312" w:cs="仿宋_GB2312"/>
          <w:b w:val="0"/>
          <w:sz w:val="32"/>
          <w:szCs w:val="32"/>
          <w:lang w:eastAsia="zh-CN"/>
        </w:rPr>
        <w:t>年度全市预算单位自评及部门评价工作的</w:t>
      </w:r>
      <w:r>
        <w:rPr>
          <w:rFonts w:hint="eastAsia" w:ascii="仿宋_GB2312" w:hAnsi="宋体" w:eastAsia="仿宋_GB2312" w:cs="仿宋_GB2312"/>
          <w:b w:val="0"/>
          <w:sz w:val="32"/>
          <w:szCs w:val="32"/>
        </w:rPr>
        <w:t>有关要求</w:t>
      </w:r>
      <w:r>
        <w:rPr>
          <w:rFonts w:hint="eastAsia" w:ascii="仿宋_GB2312" w:hAnsi="宋体" w:eastAsia="仿宋_GB2312" w:cs="仿宋_GB2312"/>
          <w:b w:val="0"/>
          <w:sz w:val="32"/>
          <w:szCs w:val="32"/>
          <w:highlight w:val="none"/>
        </w:rPr>
        <w:t>设置，包括决策、过程、产出及效益等内容，项目评价</w:t>
      </w:r>
      <w:r>
        <w:rPr>
          <w:rFonts w:hint="eastAsia" w:ascii="仿宋_GB2312" w:hAnsi="宋体" w:eastAsia="仿宋_GB2312" w:cs="仿宋_GB2312"/>
          <w:b w:val="0"/>
          <w:sz w:val="32"/>
          <w:szCs w:val="32"/>
          <w:highlight w:val="none"/>
          <w:lang w:eastAsia="zh-CN"/>
        </w:rPr>
        <w:t>指标体系详见（</w:t>
      </w:r>
      <w:r>
        <w:rPr>
          <w:rFonts w:hint="eastAsia" w:ascii="仿宋_GB2312" w:hAnsi="宋体" w:eastAsia="仿宋_GB2312" w:cs="仿宋_GB2312"/>
          <w:b w:val="0"/>
          <w:sz w:val="32"/>
          <w:szCs w:val="32"/>
          <w:highlight w:val="none"/>
          <w:lang w:val="en-US" w:eastAsia="zh-CN"/>
        </w:rPr>
        <w:t>附件</w:t>
      </w:r>
      <w:r>
        <w:rPr>
          <w:rFonts w:hint="default" w:ascii="仿宋_GB2312" w:hAnsi="宋体" w:eastAsia="仿宋_GB2312" w:cs="仿宋_GB2312"/>
          <w:b w:val="0"/>
          <w:sz w:val="32"/>
          <w:szCs w:val="32"/>
          <w:highlight w:val="none"/>
          <w:lang w:eastAsia="zh-CN"/>
          <w:woUserID w:val="1"/>
        </w:rPr>
        <w:t>1</w:t>
      </w:r>
      <w:r>
        <w:rPr>
          <w:rFonts w:hint="eastAsia" w:ascii="仿宋_GB2312" w:hAnsi="宋体" w:eastAsia="仿宋_GB2312" w:cs="仿宋_GB2312"/>
          <w:b w:val="0"/>
          <w:sz w:val="32"/>
          <w:szCs w:val="32"/>
          <w:highlight w:val="none"/>
          <w:lang w:eastAsia="zh-CN"/>
        </w:rPr>
        <w:t>）。</w:t>
      </w:r>
    </w:p>
    <w:p>
      <w:pPr>
        <w:pStyle w:val="5"/>
        <w:keepNext w:val="0"/>
        <w:keepLines w:val="0"/>
        <w:pageBreakBefore w:val="0"/>
        <w:widowControl w:val="0"/>
        <w:kinsoku/>
        <w:wordWrap/>
        <w:overflowPunct/>
        <w:topLinePunct w:val="0"/>
        <w:autoSpaceDE/>
        <w:autoSpaceDN/>
        <w:bidi w:val="0"/>
        <w:adjustRightInd/>
        <w:snapToGrid/>
        <w:ind w:firstLine="641" w:firstLineChars="200"/>
        <w:textAlignment w:val="auto"/>
        <w:outlineLvl w:val="9"/>
        <w:rPr>
          <w:rFonts w:hint="eastAsia" w:ascii="仿宋_GB2312" w:hAnsi="宋体" w:eastAsia="仿宋_GB2312" w:cs="仿宋_GB2312"/>
          <w:b/>
          <w:bCs/>
          <w:sz w:val="32"/>
          <w:szCs w:val="32"/>
          <w:lang w:eastAsia="zh-CN"/>
        </w:rPr>
      </w:pPr>
      <w:r>
        <w:rPr>
          <w:rFonts w:hint="eastAsia" w:ascii="仿宋_GB2312" w:hAnsi="宋体" w:eastAsia="仿宋_GB2312" w:cs="仿宋_GB2312"/>
          <w:b/>
          <w:bCs/>
          <w:sz w:val="32"/>
          <w:szCs w:val="32"/>
          <w:lang w:eastAsia="zh-CN"/>
        </w:rPr>
        <w:t>3.评价方法</w:t>
      </w:r>
    </w:p>
    <w:p>
      <w:pPr>
        <w:pStyle w:val="5"/>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宋体" w:eastAsia="仿宋_GB2312" w:cs="仿宋_GB2312"/>
          <w:b w:val="0"/>
          <w:sz w:val="32"/>
          <w:szCs w:val="32"/>
        </w:rPr>
      </w:pPr>
      <w:r>
        <w:rPr>
          <w:rFonts w:hint="eastAsia" w:ascii="仿宋_GB2312" w:hAnsi="宋体" w:eastAsia="仿宋_GB2312" w:cs="仿宋_GB2312"/>
          <w:b w:val="0"/>
          <w:sz w:val="32"/>
          <w:szCs w:val="32"/>
        </w:rPr>
        <w:t>本次评价将通过文件资料研读、现场调研等方法对项目进行定性评价;通过基础数据统计分析等方法，对项目进行定量评价。在定性评价中，也须明确支撑评价结果的证明材料，尽量减少定性评价带有的主观随意性。</w:t>
      </w:r>
    </w:p>
    <w:p>
      <w:pPr>
        <w:pStyle w:val="5"/>
        <w:keepNext w:val="0"/>
        <w:keepLines w:val="0"/>
        <w:pageBreakBefore w:val="0"/>
        <w:widowControl w:val="0"/>
        <w:kinsoku/>
        <w:wordWrap/>
        <w:overflowPunct/>
        <w:topLinePunct w:val="0"/>
        <w:autoSpaceDE/>
        <w:autoSpaceDN/>
        <w:bidi w:val="0"/>
        <w:adjustRightInd/>
        <w:snapToGrid/>
        <w:ind w:firstLine="641" w:firstLineChars="200"/>
        <w:textAlignment w:val="auto"/>
        <w:outlineLvl w:val="9"/>
        <w:rPr>
          <w:rFonts w:ascii="仿宋_GB2312" w:hAnsi="宋体" w:eastAsia="仿宋_GB2312" w:cs="仿宋_GB2312"/>
          <w:b/>
          <w:bCs/>
          <w:sz w:val="32"/>
          <w:szCs w:val="32"/>
        </w:rPr>
      </w:pPr>
      <w:r>
        <w:rPr>
          <w:rFonts w:hint="eastAsia" w:ascii="仿宋_GB2312" w:hAnsi="宋体" w:eastAsia="仿宋_GB2312" w:cs="仿宋_GB2312"/>
          <w:b/>
          <w:bCs/>
          <w:sz w:val="32"/>
          <w:szCs w:val="32"/>
        </w:rPr>
        <w:t>4.</w:t>
      </w:r>
      <w:r>
        <w:rPr>
          <w:rFonts w:ascii="仿宋_GB2312" w:hAnsi="宋体" w:eastAsia="仿宋_GB2312" w:cs="仿宋_GB2312"/>
          <w:b/>
          <w:bCs/>
          <w:sz w:val="32"/>
          <w:szCs w:val="32"/>
        </w:rPr>
        <w:t>评价标准</w:t>
      </w:r>
    </w:p>
    <w:p>
      <w:pPr>
        <w:pStyle w:val="5"/>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ascii="仿宋_GB2312" w:hAnsi="宋体" w:eastAsia="仿宋_GB2312" w:cs="仿宋_GB2312"/>
          <w:b w:val="0"/>
          <w:sz w:val="32"/>
          <w:szCs w:val="32"/>
        </w:rPr>
      </w:pPr>
      <w:r>
        <w:rPr>
          <w:rFonts w:ascii="仿宋_GB2312" w:hAnsi="宋体" w:eastAsia="仿宋_GB2312" w:cs="仿宋_GB2312"/>
          <w:b w:val="0"/>
          <w:sz w:val="32"/>
          <w:szCs w:val="32"/>
        </w:rPr>
        <w:t>绩效评价标准是指衡量财政支出绩效目标完成程度的尺度，通常包括计划标准、行业标准、历史标准等，用于对绩效指标完成情况进行比较。</w:t>
      </w:r>
    </w:p>
    <w:p>
      <w:pPr>
        <w:keepNext w:val="0"/>
        <w:keepLines w:val="0"/>
        <w:pageBreakBefore w:val="0"/>
        <w:widowControl w:val="0"/>
        <w:kinsoku/>
        <w:wordWrap/>
        <w:overflowPunct/>
        <w:topLinePunct w:val="0"/>
        <w:autoSpaceDE/>
        <w:autoSpaceDN/>
        <w:bidi w:val="0"/>
        <w:adjustRightInd/>
        <w:snapToGrid/>
        <w:spacing w:line="600" w:lineRule="exact"/>
        <w:ind w:left="420" w:leftChars="200"/>
        <w:textAlignment w:val="auto"/>
        <w:outlineLvl w:val="1"/>
        <w:rPr>
          <w:rFonts w:hint="eastAsia" w:ascii="楷体_GB2312" w:hAnsi="楷体_GB2312" w:eastAsia="楷体_GB2312" w:cs="楷体_GB2312"/>
          <w:b/>
          <w:color w:val="000000"/>
          <w:kern w:val="2"/>
          <w:sz w:val="32"/>
          <w:szCs w:val="32"/>
          <w:lang w:val="en-US" w:eastAsia="zh-CN" w:bidi="ar-SA"/>
        </w:rPr>
      </w:pPr>
      <w:bookmarkStart w:id="26" w:name="_Toc24225"/>
      <w:r>
        <w:rPr>
          <w:rFonts w:hint="eastAsia" w:ascii="楷体_GB2312" w:hAnsi="楷体_GB2312" w:eastAsia="楷体_GB2312" w:cs="楷体_GB2312"/>
          <w:b/>
          <w:color w:val="000000"/>
          <w:kern w:val="2"/>
          <w:sz w:val="32"/>
          <w:szCs w:val="32"/>
          <w:lang w:val="en-US" w:eastAsia="zh-CN" w:bidi="ar-SA"/>
        </w:rPr>
        <w:t>（三）绩效评价工作过程</w:t>
      </w:r>
      <w:bookmarkEnd w:id="26"/>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楷体_GB2312" w:hAnsi="楷体_GB2312" w:eastAsia="楷体_GB2312" w:cs="楷体_GB2312"/>
          <w:b/>
          <w:color w:val="000000"/>
          <w:sz w:val="32"/>
          <w:szCs w:val="32"/>
        </w:rPr>
      </w:pPr>
      <w:r>
        <w:rPr>
          <w:rFonts w:hint="eastAsia" w:ascii="仿宋_GB2312" w:hAnsi="宋体" w:eastAsia="仿宋_GB2312" w:cs="仿宋_GB2312"/>
          <w:color w:val="000000"/>
          <w:sz w:val="32"/>
          <w:szCs w:val="32"/>
          <w:highlight w:val="none"/>
        </w:rPr>
        <w:t>根据绩效评价的原则和规范，在前期基础资料研究的基础上，对获取的项目数据</w:t>
      </w:r>
      <w:r>
        <w:rPr>
          <w:rFonts w:hint="eastAsia" w:ascii="仿宋_GB2312" w:hAnsi="宋体" w:eastAsia="仿宋_GB2312" w:cs="仿宋_GB2312"/>
          <w:color w:val="000000"/>
          <w:sz w:val="32"/>
          <w:szCs w:val="32"/>
        </w:rPr>
        <w:t>和信息进行归纳、总结和分析，结合制定的绩效评价指标体系对项目进行评分，并在此基础上提炼结论撰写绩效评价报告。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olor w:val="000000"/>
          <w:sz w:val="32"/>
          <w:szCs w:val="32"/>
          <w:lang w:val="en-US" w:eastAsia="zh-CN"/>
        </w:rPr>
      </w:pPr>
      <w:bookmarkStart w:id="27" w:name="_Toc148"/>
      <w:r>
        <w:rPr>
          <w:rFonts w:hint="eastAsia" w:ascii="黑体" w:hAnsi="黑体" w:eastAsia="黑体"/>
          <w:color w:val="000000"/>
          <w:sz w:val="32"/>
          <w:szCs w:val="32"/>
          <w:lang w:val="en-US" w:eastAsia="zh-CN"/>
        </w:rPr>
        <w:t>三、</w:t>
      </w:r>
      <w:r>
        <w:rPr>
          <w:rFonts w:hint="eastAsia" w:ascii="黑体" w:hAnsi="黑体" w:eastAsia="黑体"/>
          <w:color w:val="000000"/>
          <w:sz w:val="32"/>
          <w:szCs w:val="32"/>
        </w:rPr>
        <w:t>综合评价情况及评价结论</w:t>
      </w:r>
      <w:bookmarkEnd w:id="27"/>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lang w:val="en-US" w:eastAsia="zh-CN"/>
        </w:rPr>
      </w:pPr>
      <w:r>
        <w:rPr>
          <w:rFonts w:hint="eastAsia" w:ascii="仿宋_GB2312" w:hAnsi="宋体" w:eastAsia="仿宋_GB2312" w:cs="仿宋_GB2312"/>
          <w:b w:val="0"/>
          <w:kern w:val="2"/>
          <w:sz w:val="32"/>
          <w:szCs w:val="32"/>
          <w:lang w:val="en-US" w:eastAsia="zh-CN" w:bidi="ar-SA"/>
        </w:rPr>
        <w:t>该项目绩效评价采用定性评价和定量评价相结合的方法，总分值为100分。本次绩效评价结果分为四档：</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textAlignment w:val="auto"/>
        <w:outlineLvl w:val="9"/>
        <w:rPr>
          <w:rFonts w:hint="eastAsia"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综合得分在90-100分（含90分）为优；</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textAlignment w:val="auto"/>
        <w:outlineLvl w:val="9"/>
        <w:rPr>
          <w:rFonts w:hint="default"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综合得分在80-90分（含80分）为良；</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textAlignment w:val="auto"/>
        <w:outlineLvl w:val="9"/>
        <w:rPr>
          <w:rFonts w:hint="default"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综合得分在60-80分（含60分）为中；</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textAlignment w:val="auto"/>
        <w:outlineLvl w:val="9"/>
        <w:rPr>
          <w:rFonts w:hint="eastAsia"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综合得分在60分以下为差。</w:t>
      </w:r>
    </w:p>
    <w:p>
      <w:pPr>
        <w:keepNext w:val="0"/>
        <w:keepLines w:val="0"/>
        <w:pageBreakBefore w:val="0"/>
        <w:kinsoku/>
        <w:wordWrap/>
        <w:overflowPunct/>
        <w:topLinePunct w:val="0"/>
        <w:autoSpaceDE/>
        <w:autoSpaceDN/>
        <w:bidi w:val="0"/>
        <w:adjustRightInd/>
        <w:snapToGrid/>
        <w:spacing w:line="600" w:lineRule="exact"/>
        <w:ind w:firstLine="640" w:firstLineChars="200"/>
        <w:outlineLvl w:val="9"/>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b w:val="0"/>
          <w:kern w:val="2"/>
          <w:sz w:val="32"/>
          <w:szCs w:val="32"/>
          <w:lang w:val="en-US" w:eastAsia="zh-CN" w:bidi="ar-SA"/>
        </w:rPr>
        <w:t>从项目决策、项目过程、项目产出和项目效益四个维度，通过数据采集</w:t>
      </w:r>
      <w:r>
        <w:rPr>
          <w:rFonts w:hint="eastAsia" w:ascii="仿宋_GB2312" w:hAnsi="宋体" w:eastAsia="仿宋_GB2312" w:cs="仿宋_GB2312"/>
          <w:b w:val="0"/>
          <w:kern w:val="2"/>
          <w:sz w:val="32"/>
          <w:szCs w:val="32"/>
          <w:highlight w:val="none"/>
          <w:lang w:val="en-US" w:eastAsia="zh-CN" w:bidi="ar-SA"/>
        </w:rPr>
        <w:t>、实地调研和问卷访谈等方式，对该项目进行了客观公正评</w:t>
      </w:r>
      <w:r>
        <w:rPr>
          <w:rFonts w:hint="eastAsia" w:ascii="仿宋_GB2312" w:hAnsi="宋体" w:eastAsia="仿宋_GB2312" w:cs="仿宋_GB2312"/>
          <w:b w:val="0"/>
          <w:color w:val="auto"/>
          <w:kern w:val="2"/>
          <w:sz w:val="32"/>
          <w:szCs w:val="32"/>
          <w:highlight w:val="none"/>
          <w:lang w:val="en-US" w:eastAsia="zh-CN" w:bidi="ar-SA"/>
        </w:rPr>
        <w:t>价，本项目总体得分为95分，绩效评级属于“优”。根据对决策、过程、产出、效益指标评分标准，4项指标得分分别为17分、21分、44分、11分</w:t>
      </w:r>
      <w:r>
        <w:rPr>
          <w:rFonts w:hint="eastAsia" w:ascii="仿宋_GB2312" w:hAnsi="宋体" w:eastAsia="仿宋_GB2312" w:cs="仿宋_GB2312"/>
          <w:color w:val="auto"/>
          <w:sz w:val="32"/>
          <w:szCs w:val="32"/>
          <w:highlight w:val="none"/>
        </w:rPr>
        <w:t>，</w:t>
      </w:r>
      <w:r>
        <w:rPr>
          <w:rFonts w:hint="eastAsia" w:ascii="仿宋_GB2312" w:hAnsi="宋体" w:eastAsia="仿宋_GB2312" w:cs="仿宋_GB2312"/>
          <w:color w:val="auto"/>
          <w:sz w:val="32"/>
          <w:szCs w:val="32"/>
          <w:highlight w:val="none"/>
          <w:lang w:val="en-US" w:eastAsia="zh-CN"/>
        </w:rPr>
        <w:t>各项指标评分情况如下表所示：</w:t>
      </w:r>
    </w:p>
    <w:p>
      <w:pPr>
        <w:pStyle w:val="5"/>
        <w:keepNext w:val="0"/>
        <w:keepLines w:val="0"/>
        <w:pageBreakBefore w:val="0"/>
        <w:kinsoku/>
        <w:wordWrap/>
        <w:overflowPunct/>
        <w:topLinePunct w:val="0"/>
        <w:autoSpaceDE/>
        <w:autoSpaceDN/>
        <w:bidi w:val="0"/>
        <w:adjustRightInd/>
        <w:snapToGrid/>
        <w:jc w:val="center"/>
        <w:outlineLvl w:val="9"/>
        <w:rPr>
          <w:rFonts w:hint="default" w:eastAsia="宋体"/>
          <w:sz w:val="32"/>
          <w:szCs w:val="28"/>
          <w:highlight w:val="none"/>
          <w:lang w:val="en-US" w:eastAsia="zh-CN"/>
        </w:rPr>
      </w:pPr>
      <w:r>
        <w:rPr>
          <w:rFonts w:hint="eastAsia"/>
          <w:sz w:val="32"/>
          <w:szCs w:val="28"/>
          <w:highlight w:val="none"/>
          <w:lang w:eastAsia="zh-CN"/>
        </w:rPr>
        <w:t>南昌市儿童福利院新址建设项目</w:t>
      </w:r>
      <w:r>
        <w:rPr>
          <w:rFonts w:hint="eastAsia"/>
          <w:sz w:val="32"/>
          <w:szCs w:val="28"/>
          <w:highlight w:val="none"/>
          <w:lang w:val="en-US" w:eastAsia="zh-CN"/>
        </w:rPr>
        <w:t>绩效得分情况表</w:t>
      </w:r>
    </w:p>
    <w:tbl>
      <w:tblPr>
        <w:tblStyle w:val="11"/>
        <w:tblW w:w="842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1"/>
        <w:gridCol w:w="1380"/>
        <w:gridCol w:w="1576"/>
        <w:gridCol w:w="1673"/>
        <w:gridCol w:w="1394"/>
        <w:gridCol w:w="13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30" w:hRule="atLeast"/>
        </w:trPr>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8"/>
                <w:szCs w:val="28"/>
                <w:highlight w:val="none"/>
                <w:u w:val="none"/>
              </w:rPr>
            </w:pPr>
            <w:bookmarkStart w:id="28" w:name="_Toc16105"/>
            <w:r>
              <w:rPr>
                <w:rFonts w:hint="eastAsia" w:ascii="仿宋" w:hAnsi="仿宋" w:eastAsia="仿宋" w:cs="仿宋"/>
                <w:b/>
                <w:bCs/>
                <w:i w:val="0"/>
                <w:iCs w:val="0"/>
                <w:color w:val="auto"/>
                <w:kern w:val="0"/>
                <w:sz w:val="28"/>
                <w:szCs w:val="28"/>
                <w:highlight w:val="none"/>
                <w:u w:val="none"/>
                <w:lang w:val="en-US" w:eastAsia="zh-CN" w:bidi="ar"/>
              </w:rPr>
              <w:t>指标</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0"/>
                <w:sz w:val="28"/>
                <w:szCs w:val="28"/>
                <w:highlight w:val="none"/>
                <w:u w:val="none"/>
                <w:lang w:val="en-US" w:eastAsia="zh-CN" w:bidi="ar"/>
              </w:rPr>
              <w:t>项目决策</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0"/>
                <w:sz w:val="28"/>
                <w:szCs w:val="28"/>
                <w:highlight w:val="none"/>
                <w:u w:val="none"/>
                <w:lang w:val="en-US" w:eastAsia="zh-CN" w:bidi="ar"/>
              </w:rPr>
              <w:t>项目过程</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0"/>
                <w:sz w:val="28"/>
                <w:szCs w:val="28"/>
                <w:highlight w:val="none"/>
                <w:u w:val="none"/>
                <w:lang w:val="en-US" w:eastAsia="zh-CN" w:bidi="ar"/>
              </w:rPr>
              <w:t>项目产出</w:t>
            </w: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0"/>
                <w:sz w:val="28"/>
                <w:szCs w:val="28"/>
                <w:highlight w:val="none"/>
                <w:u w:val="none"/>
                <w:lang w:val="en-US" w:eastAsia="zh-CN" w:bidi="ar"/>
              </w:rPr>
              <w:t>项目效益</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28"/>
                <w:szCs w:val="28"/>
                <w:highlight w:val="none"/>
                <w:u w:val="none"/>
              </w:rPr>
            </w:pPr>
            <w:r>
              <w:rPr>
                <w:rFonts w:hint="eastAsia" w:ascii="仿宋" w:hAnsi="仿宋" w:eastAsia="仿宋" w:cs="仿宋"/>
                <w:b/>
                <w:bCs/>
                <w:i w:val="0"/>
                <w:iCs w:val="0"/>
                <w:color w:val="auto"/>
                <w:kern w:val="0"/>
                <w:sz w:val="28"/>
                <w:szCs w:val="28"/>
                <w:highlight w:val="none"/>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04" w:hRule="atLeast"/>
        </w:trPr>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权重</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19</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21</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44</w:t>
            </w: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16</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04" w:hRule="atLeast"/>
        </w:trPr>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得分</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17</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21</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44</w:t>
            </w: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13</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仿宋" w:hAnsi="仿宋" w:eastAsia="仿宋" w:cs="仿宋"/>
                <w:i w:val="0"/>
                <w:iCs w:val="0"/>
                <w:color w:val="auto"/>
                <w:sz w:val="28"/>
                <w:szCs w:val="28"/>
                <w:highlight w:val="none"/>
                <w:u w:val="none"/>
                <w:lang w:val="en-US"/>
              </w:rPr>
            </w:pPr>
            <w:r>
              <w:rPr>
                <w:rFonts w:hint="eastAsia" w:ascii="仿宋" w:hAnsi="仿宋" w:eastAsia="仿宋" w:cs="仿宋"/>
                <w:i w:val="0"/>
                <w:iCs w:val="0"/>
                <w:color w:val="auto"/>
                <w:kern w:val="0"/>
                <w:sz w:val="28"/>
                <w:szCs w:val="28"/>
                <w:highlight w:val="none"/>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28" w:hRule="atLeast"/>
        </w:trPr>
        <w:tc>
          <w:tcPr>
            <w:tcW w:w="1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得分率</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89.47%</w:t>
            </w:r>
          </w:p>
        </w:tc>
        <w:tc>
          <w:tcPr>
            <w:tcW w:w="1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100%</w:t>
            </w:r>
          </w:p>
        </w:tc>
        <w:tc>
          <w:tcPr>
            <w:tcW w:w="1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100%</w:t>
            </w: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81.25%</w:t>
            </w:r>
          </w:p>
        </w:tc>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eastAsia" w:ascii="仿宋" w:hAnsi="仿宋" w:eastAsia="仿宋" w:cs="仿宋"/>
                <w:i w:val="0"/>
                <w:iCs w:val="0"/>
                <w:color w:val="auto"/>
                <w:sz w:val="28"/>
                <w:szCs w:val="28"/>
                <w:highlight w:val="none"/>
                <w:u w:val="none"/>
              </w:rPr>
            </w:pPr>
            <w:r>
              <w:rPr>
                <w:rFonts w:hint="eastAsia" w:ascii="仿宋" w:hAnsi="仿宋" w:eastAsia="仿宋" w:cs="仿宋"/>
                <w:i w:val="0"/>
                <w:iCs w:val="0"/>
                <w:color w:val="auto"/>
                <w:kern w:val="0"/>
                <w:sz w:val="28"/>
                <w:szCs w:val="28"/>
                <w:highlight w:val="none"/>
                <w:u w:val="none"/>
                <w:lang w:val="en-US" w:eastAsia="zh-CN" w:bidi="ar"/>
              </w:rPr>
              <w:t>95%</w:t>
            </w:r>
          </w:p>
        </w:tc>
      </w:tr>
    </w:tbl>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s="黑体"/>
          <w:b w:val="0"/>
          <w:bCs/>
          <w:kern w:val="44"/>
          <w:sz w:val="36"/>
          <w:szCs w:val="36"/>
          <w:highlight w:val="none"/>
          <w:lang w:val="en-US" w:eastAsia="zh-CN" w:bidi="ar-SA"/>
        </w:rPr>
      </w:pPr>
      <w:r>
        <w:rPr>
          <w:rFonts w:hint="eastAsia" w:ascii="黑体" w:hAnsi="黑体" w:eastAsia="黑体"/>
          <w:color w:val="000000"/>
          <w:sz w:val="32"/>
          <w:szCs w:val="32"/>
          <w:highlight w:val="none"/>
        </w:rPr>
        <w:t>四、绩效评价指标分析</w:t>
      </w:r>
      <w:bookmarkEnd w:id="28"/>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textAlignment w:val="auto"/>
        <w:outlineLvl w:val="1"/>
        <w:rPr>
          <w:rFonts w:hint="eastAsia" w:ascii="楷体_GB2312" w:hAnsi="楷体_GB2312" w:eastAsia="楷体_GB2312" w:cs="楷体_GB2312"/>
          <w:b/>
          <w:color w:val="000000"/>
          <w:kern w:val="2"/>
          <w:sz w:val="32"/>
          <w:szCs w:val="32"/>
          <w:highlight w:val="none"/>
          <w:lang w:val="en-US" w:eastAsia="zh-CN" w:bidi="ar-SA"/>
        </w:rPr>
      </w:pPr>
      <w:bookmarkStart w:id="29" w:name="_Toc9615"/>
      <w:r>
        <w:rPr>
          <w:rFonts w:hint="eastAsia" w:ascii="楷体_GB2312" w:hAnsi="楷体_GB2312" w:eastAsia="楷体_GB2312" w:cs="楷体_GB2312"/>
          <w:b/>
          <w:color w:val="000000"/>
          <w:kern w:val="2"/>
          <w:sz w:val="32"/>
          <w:szCs w:val="32"/>
          <w:highlight w:val="none"/>
          <w:lang w:val="en-US" w:eastAsia="zh-CN" w:bidi="ar-SA"/>
        </w:rPr>
        <w:t>（一）项目决策情况</w:t>
      </w:r>
      <w:bookmarkEnd w:id="29"/>
    </w:p>
    <w:p>
      <w:pPr>
        <w:keepNext w:val="0"/>
        <w:keepLines w:val="0"/>
        <w:pageBreakBefore w:val="0"/>
        <w:kinsoku/>
        <w:wordWrap/>
        <w:overflowPunct/>
        <w:topLinePunct w:val="0"/>
        <w:autoSpaceDE/>
        <w:autoSpaceDN/>
        <w:bidi w:val="0"/>
        <w:adjustRightInd/>
        <w:snapToGrid/>
        <w:spacing w:line="600" w:lineRule="exact"/>
        <w:ind w:firstLine="641" w:firstLineChars="200"/>
        <w:outlineLvl w:val="9"/>
        <w:rPr>
          <w:rFonts w:hint="eastAsia" w:ascii="仿宋_GB2312" w:hAnsi="宋体" w:eastAsia="仿宋_GB2312" w:cs="仿宋_GB2312"/>
          <w:b/>
          <w:bCs/>
          <w:kern w:val="2"/>
          <w:sz w:val="32"/>
          <w:szCs w:val="32"/>
          <w:highlight w:val="none"/>
          <w:lang w:val="en-US" w:eastAsia="zh-CN" w:bidi="ar-SA"/>
        </w:rPr>
      </w:pPr>
      <w:r>
        <w:rPr>
          <w:rFonts w:hint="eastAsia" w:ascii="仿宋_GB2312" w:hAnsi="宋体" w:eastAsia="仿宋_GB2312" w:cs="仿宋_GB2312"/>
          <w:b/>
          <w:bCs/>
          <w:kern w:val="2"/>
          <w:sz w:val="32"/>
          <w:szCs w:val="32"/>
          <w:lang w:val="en-US" w:eastAsia="zh-CN" w:bidi="ar-SA"/>
        </w:rPr>
        <w:t>1.项目</w:t>
      </w:r>
      <w:r>
        <w:rPr>
          <w:rFonts w:hint="eastAsia" w:ascii="仿宋_GB2312" w:hAnsi="宋体" w:eastAsia="仿宋_GB2312" w:cs="仿宋_GB2312"/>
          <w:b/>
          <w:bCs/>
          <w:kern w:val="2"/>
          <w:sz w:val="32"/>
          <w:szCs w:val="32"/>
          <w:highlight w:val="none"/>
          <w:lang w:val="en-US" w:eastAsia="zh-CN" w:bidi="ar-SA"/>
        </w:rPr>
        <w:t>立项</w:t>
      </w:r>
      <w:r>
        <w:rPr>
          <w:rFonts w:hint="eastAsia" w:ascii="仿宋_GB2312" w:hAnsi="宋体" w:eastAsia="仿宋_GB2312" w:cs="仿宋_GB2312"/>
          <w:b/>
          <w:bCs/>
          <w:sz w:val="32"/>
          <w:szCs w:val="32"/>
          <w:highlight w:val="none"/>
          <w:lang w:eastAsia="zh-CN"/>
        </w:rPr>
        <w:t>（权重</w:t>
      </w:r>
      <w:r>
        <w:rPr>
          <w:rFonts w:hint="eastAsia" w:ascii="仿宋_GB2312" w:hAnsi="宋体" w:eastAsia="仿宋_GB2312" w:cs="仿宋_GB2312"/>
          <w:b/>
          <w:bCs/>
          <w:sz w:val="32"/>
          <w:szCs w:val="32"/>
          <w:highlight w:val="none"/>
          <w:lang w:val="en-US" w:eastAsia="zh-CN"/>
        </w:rPr>
        <w:t>6分，得分6分</w:t>
      </w:r>
      <w:r>
        <w:rPr>
          <w:rFonts w:hint="eastAsia" w:ascii="仿宋_GB2312" w:hAnsi="宋体" w:eastAsia="仿宋_GB2312" w:cs="仿宋_GB2312"/>
          <w:b/>
          <w:bCs/>
          <w:sz w:val="32"/>
          <w:szCs w:val="32"/>
          <w:highlight w:val="none"/>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（1）立项依据充分性</w:t>
      </w:r>
      <w:r>
        <w:rPr>
          <w:rFonts w:hint="eastAsia" w:ascii="仿宋_GB2312" w:hAnsi="宋体" w:eastAsia="仿宋_GB2312" w:cs="仿宋_GB2312"/>
          <w:b w:val="0"/>
          <w:sz w:val="32"/>
          <w:szCs w:val="32"/>
          <w:highlight w:val="none"/>
          <w:lang w:eastAsia="zh-CN"/>
        </w:rPr>
        <w:t>（权重</w:t>
      </w:r>
      <w:r>
        <w:rPr>
          <w:rFonts w:hint="eastAsia" w:ascii="仿宋_GB2312" w:hAnsi="宋体" w:eastAsia="仿宋_GB2312" w:cs="仿宋_GB2312"/>
          <w:b w:val="0"/>
          <w:sz w:val="32"/>
          <w:szCs w:val="32"/>
          <w:highlight w:val="none"/>
          <w:lang w:val="en-US" w:eastAsia="zh-CN"/>
        </w:rPr>
        <w:t>4分，得分4分</w:t>
      </w:r>
      <w:r>
        <w:rPr>
          <w:rFonts w:hint="eastAsia" w:ascii="仿宋_GB2312" w:hAnsi="宋体" w:eastAsia="仿宋_GB2312" w:cs="仿宋_GB2312"/>
          <w:b w:val="0"/>
          <w:sz w:val="32"/>
          <w:szCs w:val="32"/>
          <w:highlight w:val="none"/>
          <w:lang w:eastAsia="zh-CN"/>
        </w:rPr>
        <w:t>）</w:t>
      </w:r>
    </w:p>
    <w:p>
      <w:pPr>
        <w:pStyle w:val="8"/>
        <w:bidi w:val="0"/>
        <w:ind w:firstLine="640" w:firstLineChars="200"/>
        <w:rPr>
          <w:rFonts w:hint="eastAsia"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该项目立项符合《关于进一步发展孤残儿童福利事业的通知》等文件精神，也符合《关于加强孤儿保障工作的实施意见》（赣民字〔2018〕3号）和《关于开展孤儿区域性机构养育工作的通知》中提出的“全面加强孤儿保障工作，健全亲属抚养、机构养育、家庭寄养、依法收养和社会助养等多种养育模式，完善孤儿生活、医疗、康复、教育、就业、住房等保障制度，基本建立以家庭养育为基础、社区福利服务为依托、儿童福利机构为保障的孤儿保障服务网络，确保孤儿得到良好养育、健康成长”相关要求。故该项目设立符合国家法律法规和相关政策，符合行业发展规划和政策要求，与单位职责范围也相符。</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（2）立项程序规范性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2分，得分2分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default" w:ascii="仿宋_GB2312" w:hAnsi="宋体" w:eastAsia="仿宋_GB2312" w:cs="仿宋_GB2312"/>
          <w:b w:val="0"/>
          <w:kern w:val="2"/>
          <w:sz w:val="32"/>
          <w:szCs w:val="32"/>
          <w:lang w:val="en-US" w:eastAsia="zh-CN" w:bidi="ar-SA"/>
        </w:rPr>
      </w:pPr>
      <w:r>
        <w:rPr>
          <w:rFonts w:hint="eastAsia" w:ascii="仿宋_GB2312" w:hAnsi="宋体" w:eastAsia="仿宋_GB2312" w:cs="仿宋_GB2312"/>
          <w:b w:val="0"/>
          <w:kern w:val="2"/>
          <w:sz w:val="32"/>
          <w:szCs w:val="32"/>
          <w:lang w:val="en-US" w:eastAsia="zh-CN" w:bidi="ar-SA"/>
        </w:rPr>
        <w:t>福利院根据《南昌市人民政府办公厅关于印发市老年养护院、市儿童福利院和红谷滩新区福利院项目有关事宜协调会纪要的通知》等相关要求，编制了项目立项申请书和可行性研究报告并提交至南昌市行政审批局。行政审批局对该项目进行了立项批复，批复文件为《关于批复南昌市儿童福利院新址建设工程项目建议书的函》和《关于批复南昌市儿童福利院新址建设项目可行性研究报告的函》，该项目立项程序较为规范，审批材料也符合相关要求。</w:t>
      </w:r>
    </w:p>
    <w:p>
      <w:pPr>
        <w:keepNext w:val="0"/>
        <w:keepLines w:val="0"/>
        <w:pageBreakBefore w:val="0"/>
        <w:kinsoku/>
        <w:wordWrap/>
        <w:overflowPunct/>
        <w:topLinePunct w:val="0"/>
        <w:autoSpaceDE/>
        <w:autoSpaceDN/>
        <w:bidi w:val="0"/>
        <w:adjustRightInd/>
        <w:snapToGrid/>
        <w:spacing w:line="600" w:lineRule="exact"/>
        <w:ind w:firstLine="641" w:firstLineChars="200"/>
        <w:outlineLvl w:val="9"/>
        <w:rPr>
          <w:rFonts w:hint="eastAsia" w:ascii="仿宋_GB2312" w:hAnsi="宋体" w:eastAsia="仿宋_GB2312" w:cs="仿宋_GB2312"/>
          <w:b/>
          <w:bCs/>
          <w:kern w:val="2"/>
          <w:sz w:val="32"/>
          <w:szCs w:val="32"/>
          <w:lang w:val="en-US" w:eastAsia="zh-CN" w:bidi="ar-SA"/>
        </w:rPr>
      </w:pPr>
      <w:r>
        <w:rPr>
          <w:rFonts w:hint="eastAsia" w:ascii="仿宋_GB2312" w:hAnsi="宋体" w:eastAsia="仿宋_GB2312" w:cs="仿宋_GB2312"/>
          <w:b/>
          <w:bCs/>
          <w:kern w:val="2"/>
          <w:sz w:val="32"/>
          <w:szCs w:val="32"/>
          <w:lang w:val="en-US" w:eastAsia="zh-CN" w:bidi="ar-SA"/>
        </w:rPr>
        <w:t>2.绩效目标</w:t>
      </w:r>
      <w:r>
        <w:rPr>
          <w:rFonts w:hint="eastAsia" w:ascii="仿宋_GB2312" w:hAnsi="宋体" w:eastAsia="仿宋_GB2312" w:cs="仿宋_GB2312"/>
          <w:b/>
          <w:bCs/>
          <w:sz w:val="32"/>
          <w:szCs w:val="32"/>
          <w:lang w:eastAsia="zh-CN"/>
        </w:rPr>
        <w:t>（权重</w:t>
      </w:r>
      <w:r>
        <w:rPr>
          <w:rFonts w:hint="eastAsia" w:ascii="仿宋_GB2312" w:hAnsi="宋体" w:eastAsia="仿宋_GB2312" w:cs="仿宋_GB2312"/>
          <w:b/>
          <w:bCs/>
          <w:sz w:val="32"/>
          <w:szCs w:val="32"/>
          <w:lang w:val="en-US" w:eastAsia="zh-CN"/>
        </w:rPr>
        <w:t>7分，得分5分</w:t>
      </w:r>
      <w:r>
        <w:rPr>
          <w:rFonts w:hint="eastAsia" w:ascii="仿宋_GB2312" w:hAnsi="宋体" w:eastAsia="仿宋_GB2312" w:cs="仿宋_GB2312"/>
          <w:b/>
          <w:bCs/>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bCs w:val="0"/>
          <w:kern w:val="2"/>
          <w:sz w:val="32"/>
          <w:szCs w:val="32"/>
          <w:lang w:val="en-US" w:eastAsia="zh-CN" w:bidi="ar-SA"/>
        </w:rPr>
      </w:pPr>
      <w:r>
        <w:rPr>
          <w:rFonts w:hint="eastAsia" w:ascii="仿宋_GB2312" w:hAnsi="宋体" w:eastAsia="仿宋_GB2312" w:cs="仿宋_GB2312"/>
          <w:b w:val="0"/>
          <w:bCs w:val="0"/>
          <w:kern w:val="2"/>
          <w:sz w:val="32"/>
          <w:szCs w:val="32"/>
          <w:lang w:val="en-US" w:eastAsia="zh-CN" w:bidi="ar-SA"/>
        </w:rPr>
        <w:t>（1）绩效目标合理性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4分，得分3分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default"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ab/>
      </w:r>
      <w:r>
        <w:rPr>
          <w:rFonts w:hint="eastAsia" w:ascii="仿宋_GB2312" w:hAnsi="宋体" w:eastAsia="仿宋_GB2312" w:cs="仿宋_GB2312"/>
          <w:b w:val="0"/>
          <w:bCs w:val="0"/>
          <w:kern w:val="2"/>
          <w:sz w:val="32"/>
          <w:szCs w:val="32"/>
          <w:highlight w:val="none"/>
          <w:lang w:val="en-US" w:eastAsia="zh-CN" w:bidi="ar-SA"/>
        </w:rPr>
        <w:t>该项目设有绩效目标，</w:t>
      </w:r>
      <w:r>
        <w:rPr>
          <w:rFonts w:hint="eastAsia" w:ascii="仿宋_GB2312" w:hAnsi="宋体" w:eastAsia="仿宋_GB2312" w:cs="仿宋_GB2312"/>
          <w:b w:val="0"/>
          <w:bCs w:val="0"/>
          <w:kern w:val="2"/>
          <w:sz w:val="32"/>
          <w:szCs w:val="32"/>
          <w:highlight w:val="none"/>
          <w:lang w:val="en-US" w:eastAsia="zh-CN" w:bidi="ar-SA"/>
          <w:woUserID w:val="1"/>
        </w:rPr>
        <w:t>项目绩效目标设置较为合理</w:t>
      </w:r>
      <w:r>
        <w:rPr>
          <w:rFonts w:hint="default" w:ascii="仿宋_GB2312" w:hAnsi="宋体" w:eastAsia="仿宋_GB2312" w:cs="仿宋_GB2312"/>
          <w:b w:val="0"/>
          <w:bCs w:val="0"/>
          <w:kern w:val="2"/>
          <w:sz w:val="32"/>
          <w:szCs w:val="32"/>
          <w:highlight w:val="none"/>
          <w:lang w:eastAsia="zh-CN" w:bidi="ar-SA"/>
          <w:woUserID w:val="1"/>
        </w:rPr>
        <w:t>，</w:t>
      </w:r>
      <w:r>
        <w:rPr>
          <w:rFonts w:hint="eastAsia" w:ascii="仿宋_GB2312" w:hAnsi="宋体" w:eastAsia="仿宋_GB2312" w:cs="仿宋_GB2312"/>
          <w:b w:val="0"/>
          <w:bCs w:val="0"/>
          <w:kern w:val="2"/>
          <w:sz w:val="32"/>
          <w:szCs w:val="32"/>
          <w:highlight w:val="none"/>
          <w:lang w:val="en-US" w:eastAsia="zh-CN" w:bidi="ar-SA"/>
        </w:rPr>
        <w:t>项目绩效目标与实际工作内容具有相关性，目标与预算确定的项目投资额或资金量也相匹配，</w:t>
      </w:r>
      <w:r>
        <w:rPr>
          <w:rFonts w:hint="default" w:ascii="仿宋_GB2312" w:hAnsi="宋体" w:eastAsia="仿宋_GB2312" w:cs="仿宋_GB2312"/>
          <w:b w:val="0"/>
          <w:bCs w:val="0"/>
          <w:kern w:val="2"/>
          <w:sz w:val="32"/>
          <w:szCs w:val="32"/>
          <w:highlight w:val="none"/>
          <w:lang w:eastAsia="zh-CN" w:bidi="ar-SA"/>
          <w:woUserID w:val="1"/>
        </w:rPr>
        <w:t>但是</w:t>
      </w:r>
      <w:r>
        <w:rPr>
          <w:rFonts w:hint="eastAsia" w:ascii="仿宋_GB2312" w:hAnsi="宋体" w:eastAsia="仿宋_GB2312" w:cs="仿宋_GB2312"/>
          <w:b w:val="0"/>
          <w:bCs w:val="0"/>
          <w:kern w:val="2"/>
          <w:sz w:val="32"/>
          <w:szCs w:val="32"/>
          <w:highlight w:val="none"/>
          <w:lang w:val="en-US" w:eastAsia="zh-CN" w:bidi="ar-SA"/>
          <w:woUserID w:val="1"/>
        </w:rPr>
        <w:t>项目预期产出效益和效果</w:t>
      </w:r>
      <w:r>
        <w:rPr>
          <w:rFonts w:hint="default" w:ascii="仿宋_GB2312" w:hAnsi="宋体" w:eastAsia="仿宋_GB2312" w:cs="仿宋_GB2312"/>
          <w:b w:val="0"/>
          <w:bCs w:val="0"/>
          <w:kern w:val="2"/>
          <w:sz w:val="32"/>
          <w:szCs w:val="32"/>
          <w:highlight w:val="none"/>
          <w:lang w:eastAsia="zh-CN" w:bidi="ar-SA"/>
          <w:woUserID w:val="1"/>
        </w:rPr>
        <w:t>的设置较为笼统不好考量，绩效模板合理性该项扣1分，社会效益指标设置水平有待提高</w:t>
      </w:r>
      <w:r>
        <w:rPr>
          <w:rFonts w:hint="eastAsia" w:ascii="仿宋_GB2312" w:hAnsi="宋体" w:eastAsia="仿宋_GB2312" w:cs="仿宋_GB2312"/>
          <w:b w:val="0"/>
          <w:bCs w:val="0"/>
          <w:kern w:val="2"/>
          <w:sz w:val="32"/>
          <w:szCs w:val="32"/>
          <w:highlight w:val="none"/>
          <w:lang w:val="en-US" w:eastAsia="zh-CN" w:bidi="ar-SA"/>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（2）绩效指标明确性</w:t>
      </w:r>
      <w:r>
        <w:rPr>
          <w:rFonts w:hint="eastAsia" w:ascii="仿宋_GB2312" w:hAnsi="宋体" w:eastAsia="仿宋_GB2312" w:cs="仿宋_GB2312"/>
          <w:b w:val="0"/>
          <w:sz w:val="32"/>
          <w:szCs w:val="32"/>
          <w:highlight w:val="none"/>
          <w:lang w:eastAsia="zh-CN"/>
        </w:rPr>
        <w:t>（权重</w:t>
      </w:r>
      <w:r>
        <w:rPr>
          <w:rFonts w:hint="eastAsia" w:ascii="仿宋_GB2312" w:hAnsi="宋体" w:eastAsia="仿宋_GB2312" w:cs="仿宋_GB2312"/>
          <w:b w:val="0"/>
          <w:sz w:val="32"/>
          <w:szCs w:val="32"/>
          <w:highlight w:val="none"/>
          <w:lang w:val="en-US" w:eastAsia="zh-CN"/>
        </w:rPr>
        <w:t>3分，得分2分</w:t>
      </w:r>
      <w:r>
        <w:rPr>
          <w:rFonts w:hint="eastAsia" w:ascii="仿宋_GB2312" w:hAnsi="宋体" w:eastAsia="仿宋_GB2312" w:cs="仿宋_GB2312"/>
          <w:b w:val="0"/>
          <w:sz w:val="32"/>
          <w:szCs w:val="32"/>
          <w:highlight w:val="none"/>
          <w:lang w:eastAsia="zh-CN"/>
        </w:rPr>
        <w:t>）</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根据项目绩效目标申报表，该项目绩效目标已细化分解为具体的绩效指标，且与项目目标任务数或计划数也能相对应，但其效益指标设置不够充分体现社会效益</w:t>
      </w:r>
      <w:r>
        <w:rPr>
          <w:rFonts w:hint="default" w:ascii="仿宋_GB2312" w:hAnsi="宋体" w:eastAsia="仿宋_GB2312" w:cs="仿宋_GB2312"/>
          <w:b w:val="0"/>
          <w:bCs w:val="0"/>
          <w:kern w:val="2"/>
          <w:sz w:val="32"/>
          <w:szCs w:val="32"/>
          <w:highlight w:val="none"/>
          <w:lang w:eastAsia="zh-CN" w:bidi="ar-SA"/>
          <w:woUserID w:val="1"/>
        </w:rPr>
        <w:t>扣1分</w:t>
      </w:r>
      <w:r>
        <w:rPr>
          <w:rFonts w:hint="eastAsia" w:ascii="仿宋_GB2312" w:hAnsi="宋体" w:eastAsia="仿宋_GB2312" w:cs="仿宋_GB2312"/>
          <w:b w:val="0"/>
          <w:bCs w:val="0"/>
          <w:kern w:val="2"/>
          <w:sz w:val="32"/>
          <w:szCs w:val="32"/>
          <w:highlight w:val="none"/>
          <w:lang w:val="en-US" w:eastAsia="zh-CN" w:bidi="ar-SA"/>
        </w:rPr>
        <w:t>，具体为：社会效益指标设置为“改善孩子们居住环境”，对应指标值为“逐步改善”，儿童福利院新址建设宗旨确实围绕着改善孩子们居住环境</w:t>
      </w:r>
      <w:r>
        <w:rPr>
          <w:rFonts w:hint="eastAsia" w:ascii="仿宋_GB2312" w:hAnsi="宋体" w:eastAsia="仿宋_GB2312" w:cs="仿宋_GB2312"/>
          <w:b w:val="0"/>
          <w:color w:val="auto"/>
          <w:kern w:val="2"/>
          <w:sz w:val="32"/>
          <w:szCs w:val="32"/>
          <w:highlight w:val="none"/>
          <w:lang w:val="en-US" w:eastAsia="zh-CN" w:bidi="ar-SA"/>
        </w:rPr>
        <w:t>为孤残儿童健康成长创造良好的条件，但是因为暂时还未搬入，体现的社会效益不够明显</w:t>
      </w:r>
      <w:r>
        <w:rPr>
          <w:rFonts w:hint="eastAsia" w:ascii="仿宋_GB2312" w:hAnsi="宋体" w:eastAsia="仿宋_GB2312" w:cs="仿宋_GB2312"/>
          <w:b w:val="0"/>
          <w:bCs w:val="0"/>
          <w:kern w:val="2"/>
          <w:sz w:val="32"/>
          <w:szCs w:val="32"/>
          <w:highlight w:val="none"/>
          <w:lang w:val="en-US" w:eastAsia="zh-CN" w:bidi="ar-SA"/>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default"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3.资金投入</w:t>
      </w:r>
      <w:r>
        <w:rPr>
          <w:rFonts w:hint="eastAsia" w:ascii="仿宋_GB2312" w:hAnsi="宋体" w:eastAsia="仿宋_GB2312" w:cs="仿宋_GB2312"/>
          <w:b w:val="0"/>
          <w:bCs w:val="0"/>
          <w:sz w:val="32"/>
          <w:szCs w:val="32"/>
          <w:lang w:eastAsia="zh-CN"/>
        </w:rPr>
        <w:t>（权重</w:t>
      </w:r>
      <w:r>
        <w:rPr>
          <w:rFonts w:hint="eastAsia" w:ascii="仿宋_GB2312" w:hAnsi="宋体" w:eastAsia="仿宋_GB2312" w:cs="仿宋_GB2312"/>
          <w:b w:val="0"/>
          <w:bCs w:val="0"/>
          <w:sz w:val="32"/>
          <w:szCs w:val="32"/>
          <w:lang w:val="en-US" w:eastAsia="zh-CN"/>
        </w:rPr>
        <w:t>6分，得分6分</w:t>
      </w:r>
      <w:r>
        <w:rPr>
          <w:rFonts w:hint="eastAsia" w:ascii="仿宋_GB2312" w:hAnsi="宋体" w:eastAsia="仿宋_GB2312" w:cs="仿宋_GB2312"/>
          <w:b w:val="0"/>
          <w:bCs w:val="0"/>
          <w:sz w:val="32"/>
          <w:szCs w:val="32"/>
          <w:lang w:eastAsia="zh-CN"/>
        </w:rPr>
        <w:t>）</w:t>
      </w:r>
    </w:p>
    <w:p>
      <w:pPr>
        <w:pStyle w:val="5"/>
        <w:keepNext w:val="0"/>
        <w:keepLines w:val="0"/>
        <w:pageBreakBefore w:val="0"/>
        <w:kinsoku/>
        <w:wordWrap/>
        <w:overflowPunct/>
        <w:topLinePunct w:val="0"/>
        <w:autoSpaceDE/>
        <w:autoSpaceDN/>
        <w:bidi w:val="0"/>
        <w:adjustRightInd/>
        <w:snapToGrid/>
        <w:spacing w:line="240" w:lineRule="auto"/>
        <w:ind w:firstLine="640"/>
        <w:outlineLvl w:val="9"/>
        <w:rPr>
          <w:rFonts w:hint="eastAsia" w:ascii="仿宋" w:hAnsi="仿宋" w:eastAsia="仿宋" w:cs="仿宋"/>
          <w:b w:val="0"/>
          <w:sz w:val="32"/>
          <w:szCs w:val="32"/>
          <w:highlight w:val="none"/>
        </w:rPr>
      </w:pPr>
      <w:r>
        <w:rPr>
          <w:rFonts w:hint="eastAsia" w:ascii="仿宋" w:hAnsi="仿宋" w:eastAsia="仿宋" w:cs="仿宋"/>
          <w:b w:val="0"/>
          <w:sz w:val="32"/>
          <w:szCs w:val="32"/>
          <w:highlight w:val="none"/>
        </w:rPr>
        <w:t>（1）预算编制科学性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4分，得分4分</w:t>
      </w:r>
      <w:r>
        <w:rPr>
          <w:rFonts w:hint="eastAsia" w:ascii="仿宋_GB2312" w:hAnsi="宋体" w:eastAsia="仿宋_GB2312" w:cs="仿宋_GB2312"/>
          <w:b w:val="0"/>
          <w:sz w:val="32"/>
          <w:szCs w:val="32"/>
          <w:lang w:eastAsia="zh-CN"/>
        </w:rPr>
        <w:t>）</w:t>
      </w:r>
    </w:p>
    <w:p>
      <w:pPr>
        <w:pStyle w:val="5"/>
        <w:keepNext w:val="0"/>
        <w:keepLines w:val="0"/>
        <w:pageBreakBefore w:val="0"/>
        <w:kinsoku/>
        <w:wordWrap/>
        <w:overflowPunct/>
        <w:topLinePunct w:val="0"/>
        <w:autoSpaceDE/>
        <w:autoSpaceDN/>
        <w:bidi w:val="0"/>
        <w:adjustRightInd/>
        <w:snapToGrid/>
        <w:spacing w:line="240" w:lineRule="auto"/>
        <w:ind w:firstLine="640"/>
        <w:outlineLvl w:val="9"/>
        <w:rPr>
          <w:rFonts w:hint="default"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项目单位聘请了第三方机构编制了该项目可研和初设报告，以上报告中有项目投资金额的详细测算明细，其投资金额根据相应标准和工程量测算而来，并经过了南昌市行政审批局的批复，该项目预算编制依据充分，资金额度与项目内容也匹配，预算编制较为科学。</w:t>
      </w:r>
    </w:p>
    <w:p>
      <w:pPr>
        <w:pStyle w:val="5"/>
        <w:keepNext w:val="0"/>
        <w:keepLines w:val="0"/>
        <w:pageBreakBefore w:val="0"/>
        <w:kinsoku/>
        <w:wordWrap/>
        <w:overflowPunct/>
        <w:topLinePunct w:val="0"/>
        <w:autoSpaceDE/>
        <w:autoSpaceDN/>
        <w:bidi w:val="0"/>
        <w:adjustRightInd/>
        <w:snapToGrid/>
        <w:spacing w:line="240" w:lineRule="auto"/>
        <w:ind w:firstLine="640"/>
        <w:outlineLvl w:val="9"/>
        <w:rPr>
          <w:rFonts w:hint="eastAsia" w:ascii="仿宋" w:hAnsi="仿宋" w:eastAsia="仿宋" w:cs="仿宋"/>
          <w:b w:val="0"/>
          <w:sz w:val="32"/>
          <w:szCs w:val="32"/>
        </w:rPr>
      </w:pPr>
      <w:r>
        <w:rPr>
          <w:rFonts w:hint="eastAsia" w:ascii="仿宋" w:hAnsi="仿宋" w:eastAsia="仿宋" w:cs="仿宋"/>
          <w:b w:val="0"/>
          <w:sz w:val="32"/>
          <w:szCs w:val="32"/>
        </w:rPr>
        <w:t>（2）资金分配合理性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2分，得分2分</w:t>
      </w:r>
      <w:r>
        <w:rPr>
          <w:rFonts w:hint="eastAsia" w:ascii="仿宋_GB2312" w:hAnsi="宋体" w:eastAsia="仿宋_GB2312" w:cs="仿宋_GB2312"/>
          <w:b w:val="0"/>
          <w:sz w:val="32"/>
          <w:szCs w:val="32"/>
          <w:lang w:eastAsia="zh-CN"/>
        </w:rPr>
        <w:t>）</w:t>
      </w:r>
    </w:p>
    <w:p>
      <w:pPr>
        <w:pStyle w:val="5"/>
        <w:keepNext w:val="0"/>
        <w:keepLines w:val="0"/>
        <w:pageBreakBefore w:val="0"/>
        <w:kinsoku/>
        <w:wordWrap/>
        <w:overflowPunct/>
        <w:topLinePunct w:val="0"/>
        <w:autoSpaceDE/>
        <w:autoSpaceDN/>
        <w:bidi w:val="0"/>
        <w:adjustRightInd/>
        <w:snapToGrid/>
        <w:spacing w:line="240" w:lineRule="auto"/>
        <w:ind w:firstLine="640"/>
        <w:outlineLvl w:val="9"/>
        <w:rPr>
          <w:rFonts w:hint="default" w:ascii="仿宋" w:hAnsi="仿宋" w:eastAsia="仿宋" w:cs="仿宋"/>
          <w:b w:val="0"/>
          <w:color w:val="auto"/>
          <w:sz w:val="32"/>
          <w:szCs w:val="32"/>
          <w:lang w:val="en-US" w:eastAsia="zh-CN"/>
        </w:rPr>
      </w:pPr>
      <w:r>
        <w:rPr>
          <w:rFonts w:hint="eastAsia" w:ascii="仿宋" w:hAnsi="仿宋" w:eastAsia="仿宋" w:cs="仿宋"/>
          <w:b w:val="0"/>
          <w:color w:val="auto"/>
          <w:sz w:val="32"/>
          <w:szCs w:val="32"/>
          <w:lang w:val="en-US" w:eastAsia="zh-CN"/>
        </w:rPr>
        <w:t>根据《关于批复南昌市儿童福利院新址建设项目初步设计及概算审查的函》（洪行审投字〔2021〕69号），该项目总投资概算为36869.22万元，分配至工程建安费28852.36万元，工程建设其他费6754.24万元(其中土地费4746.24万元)，预备费1442.62万元。该分配与项目实际情况相符，资金分配较为合理。</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outlineLvl w:val="1"/>
        <w:rPr>
          <w:rFonts w:hint="eastAsia" w:ascii="楷体_GB2312" w:hAnsi="楷体_GB2312" w:eastAsia="楷体_GB2312" w:cs="楷体_GB2312"/>
          <w:b/>
          <w:color w:val="auto"/>
          <w:sz w:val="32"/>
          <w:szCs w:val="32"/>
        </w:rPr>
      </w:pPr>
      <w:bookmarkStart w:id="30" w:name="_Toc8730"/>
      <w:r>
        <w:rPr>
          <w:rFonts w:hint="eastAsia" w:ascii="楷体_GB2312" w:hAnsi="楷体_GB2312" w:eastAsia="楷体_GB2312" w:cs="楷体_GB2312"/>
          <w:b/>
          <w:color w:val="auto"/>
          <w:sz w:val="32"/>
          <w:szCs w:val="32"/>
        </w:rPr>
        <w:t>（二）项目过程情况</w:t>
      </w:r>
      <w:bookmarkEnd w:id="30"/>
    </w:p>
    <w:p>
      <w:pPr>
        <w:pStyle w:val="5"/>
        <w:keepNext w:val="0"/>
        <w:keepLines w:val="0"/>
        <w:pageBreakBefore w:val="0"/>
        <w:widowControl w:val="0"/>
        <w:kinsoku/>
        <w:wordWrap/>
        <w:overflowPunct/>
        <w:topLinePunct w:val="0"/>
        <w:autoSpaceDE/>
        <w:autoSpaceDN/>
        <w:bidi w:val="0"/>
        <w:adjustRightInd/>
        <w:snapToGrid/>
        <w:spacing w:line="360" w:lineRule="auto"/>
        <w:ind w:firstLine="641" w:firstLineChars="200"/>
        <w:jc w:val="both"/>
        <w:textAlignment w:val="auto"/>
        <w:outlineLvl w:val="9"/>
        <w:rPr>
          <w:rFonts w:hint="eastAsia" w:ascii="仿宋_GB2312" w:hAnsi="宋体" w:eastAsia="仿宋_GB2312" w:cs="仿宋_GB2312"/>
          <w:b/>
          <w:bCs/>
          <w:color w:val="auto"/>
          <w:kern w:val="2"/>
          <w:sz w:val="32"/>
          <w:szCs w:val="32"/>
          <w:highlight w:val="none"/>
          <w:lang w:val="en-US" w:eastAsia="zh-CN" w:bidi="ar-SA"/>
        </w:rPr>
      </w:pPr>
      <w:r>
        <w:rPr>
          <w:rFonts w:hint="eastAsia" w:ascii="仿宋_GB2312" w:hAnsi="宋体" w:eastAsia="仿宋_GB2312" w:cs="仿宋_GB2312"/>
          <w:b/>
          <w:bCs/>
          <w:color w:val="auto"/>
          <w:kern w:val="2"/>
          <w:sz w:val="32"/>
          <w:szCs w:val="32"/>
          <w:highlight w:val="none"/>
          <w:lang w:val="en-US" w:eastAsia="zh-CN" w:bidi="ar-SA"/>
        </w:rPr>
        <w:t>1.资金管理</w:t>
      </w:r>
      <w:r>
        <w:rPr>
          <w:rFonts w:hint="eastAsia" w:ascii="仿宋_GB2312" w:hAnsi="宋体" w:eastAsia="仿宋_GB2312" w:cs="仿宋_GB2312"/>
          <w:b/>
          <w:bCs/>
          <w:sz w:val="32"/>
          <w:szCs w:val="32"/>
          <w:lang w:eastAsia="zh-CN"/>
        </w:rPr>
        <w:t>（权重</w:t>
      </w:r>
      <w:r>
        <w:rPr>
          <w:rFonts w:hint="eastAsia" w:ascii="仿宋_GB2312" w:hAnsi="宋体" w:eastAsia="仿宋_GB2312" w:cs="仿宋_GB2312"/>
          <w:b/>
          <w:bCs/>
          <w:sz w:val="32"/>
          <w:szCs w:val="32"/>
          <w:lang w:val="en-US" w:eastAsia="zh-CN"/>
        </w:rPr>
        <w:t>13分，得分13分</w:t>
      </w:r>
      <w:r>
        <w:rPr>
          <w:rFonts w:hint="eastAsia" w:ascii="仿宋_GB2312" w:hAnsi="宋体" w:eastAsia="仿宋_GB2312" w:cs="仿宋_GB2312"/>
          <w:b/>
          <w:bCs/>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宋体" w:eastAsia="仿宋_GB2312" w:cs="仿宋_GB2312"/>
          <w:b w:val="0"/>
          <w:bCs w:val="0"/>
          <w:color w:val="auto"/>
          <w:kern w:val="2"/>
          <w:sz w:val="32"/>
          <w:szCs w:val="32"/>
          <w:lang w:val="en-US" w:eastAsia="zh-CN" w:bidi="ar-SA"/>
        </w:rPr>
      </w:pPr>
      <w:r>
        <w:rPr>
          <w:rFonts w:hint="eastAsia" w:ascii="仿宋_GB2312" w:hAnsi="宋体" w:eastAsia="仿宋_GB2312" w:cs="仿宋_GB2312"/>
          <w:b w:val="0"/>
          <w:bCs w:val="0"/>
          <w:color w:val="auto"/>
          <w:kern w:val="2"/>
          <w:sz w:val="32"/>
          <w:szCs w:val="32"/>
          <w:lang w:val="en-US" w:eastAsia="zh-CN" w:bidi="ar-SA"/>
        </w:rPr>
        <w:t>（1）资金到位率</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3分，得分3分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outlineLvl w:val="9"/>
        <w:rPr>
          <w:rFonts w:hint="default" w:ascii="仿宋_GB2312" w:hAnsi="宋体" w:eastAsia="仿宋_GB2312" w:cs="仿宋_GB2312"/>
          <w:b w:val="0"/>
          <w:bCs w:val="0"/>
          <w:color w:val="auto"/>
          <w:kern w:val="2"/>
          <w:sz w:val="32"/>
          <w:szCs w:val="32"/>
          <w:highlight w:val="none"/>
          <w:lang w:val="en-US" w:eastAsia="zh-CN" w:bidi="ar-SA"/>
        </w:rPr>
      </w:pPr>
      <w:r>
        <w:rPr>
          <w:rFonts w:hint="eastAsia" w:ascii="仿宋_GB2312" w:hAnsi="宋体" w:eastAsia="仿宋_GB2312" w:cs="仿宋_GB2312"/>
          <w:b w:val="0"/>
          <w:bCs w:val="0"/>
          <w:color w:val="auto"/>
          <w:kern w:val="2"/>
          <w:sz w:val="32"/>
          <w:szCs w:val="32"/>
          <w:highlight w:val="none"/>
          <w:lang w:val="en-US" w:eastAsia="zh-CN" w:bidi="ar-SA"/>
        </w:rPr>
        <w:t>该项目2025年度预算资金为5908.8万元，项目实际到位资金5908.8万元，资金到位率为100%。</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宋体" w:eastAsia="仿宋_GB2312" w:cs="仿宋_GB2312"/>
          <w:b w:val="0"/>
          <w:bCs w:val="0"/>
          <w:color w:val="auto"/>
          <w:kern w:val="2"/>
          <w:sz w:val="32"/>
          <w:szCs w:val="32"/>
          <w:highlight w:val="none"/>
          <w:lang w:val="en-US" w:eastAsia="zh-CN" w:bidi="ar-SA"/>
        </w:rPr>
      </w:pPr>
      <w:r>
        <w:rPr>
          <w:rFonts w:hint="eastAsia" w:ascii="仿宋_GB2312" w:hAnsi="宋体" w:eastAsia="仿宋_GB2312" w:cs="仿宋_GB2312"/>
          <w:b w:val="0"/>
          <w:bCs w:val="0"/>
          <w:color w:val="auto"/>
          <w:kern w:val="2"/>
          <w:sz w:val="32"/>
          <w:szCs w:val="32"/>
          <w:highlight w:val="none"/>
          <w:lang w:val="en-US" w:eastAsia="zh-CN" w:bidi="ar-SA"/>
        </w:rPr>
        <w:t>（2）预算执行率</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6分，得分6分</w:t>
      </w:r>
      <w:r>
        <w:rPr>
          <w:rFonts w:hint="eastAsia" w:ascii="仿宋_GB2312" w:hAnsi="宋体" w:eastAsia="仿宋_GB2312" w:cs="仿宋_GB2312"/>
          <w:b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default" w:ascii="仿宋_GB2312" w:hAnsi="宋体" w:eastAsia="仿宋_GB2312" w:cs="仿宋_GB2312"/>
          <w:b w:val="0"/>
          <w:color w:val="auto"/>
          <w:kern w:val="2"/>
          <w:sz w:val="32"/>
          <w:szCs w:val="32"/>
          <w:highlight w:val="none"/>
          <w:lang w:val="en-US" w:eastAsia="zh-CN" w:bidi="ar-SA"/>
        </w:rPr>
      </w:pPr>
      <w:r>
        <w:rPr>
          <w:rFonts w:hint="eastAsia" w:ascii="仿宋_GB2312" w:hAnsi="宋体" w:eastAsia="仿宋_GB2312" w:cs="仿宋_GB2312"/>
          <w:b w:val="0"/>
          <w:bCs w:val="0"/>
          <w:color w:val="auto"/>
          <w:kern w:val="2"/>
          <w:sz w:val="32"/>
          <w:szCs w:val="32"/>
          <w:highlight w:val="none"/>
          <w:lang w:val="en-US" w:eastAsia="zh-CN" w:bidi="ar-SA"/>
        </w:rPr>
        <w:t>该项目2025年度到位资金为5908.8万元，截止至2025年12月31日，实际支出了5908.8万元</w:t>
      </w:r>
      <w:r>
        <w:rPr>
          <w:rFonts w:hint="eastAsia" w:ascii="仿宋" w:hAnsi="仿宋" w:eastAsia="仿宋" w:cs="仿宋"/>
          <w:color w:val="auto"/>
          <w:sz w:val="32"/>
          <w:szCs w:val="32"/>
          <w:highlight w:val="none"/>
          <w:lang w:val="en-US" w:eastAsia="zh-CN"/>
        </w:rPr>
        <w:t>，</w:t>
      </w:r>
      <w:r>
        <w:rPr>
          <w:rFonts w:hint="eastAsia" w:ascii="仿宋_GB2312" w:hAnsi="宋体" w:eastAsia="仿宋_GB2312" w:cs="仿宋_GB2312"/>
          <w:b w:val="0"/>
          <w:color w:val="auto"/>
          <w:kern w:val="2"/>
          <w:sz w:val="32"/>
          <w:szCs w:val="32"/>
          <w:highlight w:val="none"/>
          <w:lang w:val="en-US" w:eastAsia="zh-CN" w:bidi="ar-SA"/>
        </w:rPr>
        <w:t>预算执行率为100%。</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（3）资金使用合规性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4分，得分4分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宋体" w:eastAsia="仿宋_GB2312" w:cs="仿宋_GB2312"/>
          <w:b w:val="0"/>
          <w:bCs w:val="0"/>
          <w:color w:val="FF0000"/>
          <w:kern w:val="2"/>
          <w:sz w:val="32"/>
          <w:szCs w:val="32"/>
          <w:lang w:val="en-US" w:eastAsia="zh-CN" w:bidi="ar-SA"/>
        </w:rPr>
      </w:pPr>
      <w:r>
        <w:rPr>
          <w:rFonts w:hint="eastAsia" w:ascii="仿宋_GB2312" w:hAnsi="宋体" w:eastAsia="仿宋_GB2312" w:cs="仿宋_GB2312"/>
          <w:b w:val="0"/>
          <w:bCs w:val="0"/>
          <w:kern w:val="2"/>
          <w:sz w:val="32"/>
          <w:szCs w:val="32"/>
          <w:highlight w:val="none"/>
          <w:lang w:val="en-US" w:eastAsia="zh-CN" w:bidi="ar-SA"/>
        </w:rPr>
        <w:t>该项目资金使用基本符合《中华人民共和国会计法》</w:t>
      </w:r>
      <w:r>
        <w:rPr>
          <w:rFonts w:hint="eastAsia" w:ascii="仿宋_GB2312" w:hAnsi="宋体" w:eastAsia="仿宋_GB2312" w:cs="仿宋_GB2312"/>
          <w:b w:val="0"/>
          <w:bCs w:val="0"/>
          <w:kern w:val="2"/>
          <w:sz w:val="32"/>
          <w:szCs w:val="32"/>
          <w:lang w:val="en-US" w:eastAsia="zh-CN" w:bidi="ar-SA"/>
        </w:rPr>
        <w:t>、</w:t>
      </w:r>
      <w:r>
        <w:rPr>
          <w:rFonts w:hint="eastAsia" w:ascii="仿宋_GB2312" w:hAnsi="宋体" w:eastAsia="仿宋_GB2312" w:cs="仿宋_GB2312"/>
          <w:b w:val="0"/>
          <w:bCs w:val="0"/>
          <w:color w:val="auto"/>
          <w:kern w:val="2"/>
          <w:sz w:val="32"/>
          <w:szCs w:val="32"/>
          <w:lang w:val="en-US" w:eastAsia="zh-CN" w:bidi="ar-SA"/>
        </w:rPr>
        <w:t>《事业单位财务规则》以及《关于印发南昌市社会福利院财务管理制度支出管理制度的通知》（洪福字〔2022</w:t>
      </w:r>
      <w:r>
        <w:rPr>
          <w:rFonts w:hint="eastAsia" w:ascii="仿宋" w:hAnsi="仿宋" w:eastAsia="仿宋" w:cs="仿宋"/>
          <w:b w:val="0"/>
          <w:color w:val="auto"/>
          <w:sz w:val="32"/>
          <w:szCs w:val="32"/>
          <w:lang w:val="en-US" w:eastAsia="zh-CN"/>
        </w:rPr>
        <w:t>〕</w:t>
      </w:r>
      <w:r>
        <w:rPr>
          <w:rFonts w:hint="eastAsia" w:ascii="仿宋_GB2312" w:hAnsi="宋体" w:eastAsia="仿宋_GB2312" w:cs="仿宋_GB2312"/>
          <w:b w:val="0"/>
          <w:bCs w:val="0"/>
          <w:color w:val="auto"/>
          <w:kern w:val="2"/>
          <w:sz w:val="32"/>
          <w:szCs w:val="32"/>
          <w:lang w:val="en-US" w:eastAsia="zh-CN" w:bidi="ar-SA"/>
        </w:rPr>
        <w:t>4号）等相关规定。本次评价抽查了项目明细账，了解到，单位对项目资金实行了专账核算，预算资金均用于本项目支出，不存在截留、挤占、挪用、虚列支出等情况；此外，该项目资金的拨付均有完整的审批程序和手续。</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jc w:val="left"/>
        <w:textAlignment w:val="auto"/>
        <w:outlineLvl w:val="9"/>
        <w:rPr>
          <w:rFonts w:hint="default" w:ascii="仿宋_GB2312" w:hAnsi="宋体" w:eastAsia="仿宋_GB2312" w:cs="仿宋_GB2312"/>
          <w:b/>
          <w:bCs/>
          <w:kern w:val="2"/>
          <w:sz w:val="32"/>
          <w:szCs w:val="32"/>
          <w:highlight w:val="none"/>
          <w:lang w:val="en-US" w:eastAsia="zh-CN" w:bidi="ar-SA"/>
        </w:rPr>
      </w:pPr>
      <w:r>
        <w:rPr>
          <w:rFonts w:hint="eastAsia" w:ascii="仿宋_GB2312" w:hAnsi="宋体" w:eastAsia="仿宋_GB2312" w:cs="仿宋_GB2312"/>
          <w:b/>
          <w:bCs/>
          <w:color w:val="auto"/>
          <w:kern w:val="2"/>
          <w:sz w:val="32"/>
          <w:szCs w:val="32"/>
          <w:lang w:val="en-US" w:eastAsia="zh-CN" w:bidi="ar-SA"/>
        </w:rPr>
        <w:t>2.组织实施</w:t>
      </w:r>
      <w:r>
        <w:rPr>
          <w:rFonts w:hint="eastAsia" w:ascii="仿宋_GB2312" w:hAnsi="宋体" w:eastAsia="仿宋_GB2312" w:cs="仿宋_GB2312"/>
          <w:b/>
          <w:bCs/>
          <w:sz w:val="32"/>
          <w:szCs w:val="32"/>
          <w:lang w:eastAsia="zh-CN"/>
        </w:rPr>
        <w:t>（权重</w:t>
      </w:r>
      <w:r>
        <w:rPr>
          <w:rFonts w:hint="eastAsia" w:ascii="仿宋_GB2312" w:hAnsi="宋体" w:eastAsia="仿宋_GB2312" w:cs="仿宋_GB2312"/>
          <w:b/>
          <w:bCs/>
          <w:sz w:val="32"/>
          <w:szCs w:val="32"/>
          <w:lang w:val="en-US" w:eastAsia="zh-CN"/>
        </w:rPr>
        <w:t>8分，得分8分</w:t>
      </w:r>
      <w:r>
        <w:rPr>
          <w:rFonts w:hint="eastAsia" w:ascii="仿宋_GB2312" w:hAnsi="宋体" w:eastAsia="仿宋_GB2312" w:cs="仿宋_GB2312"/>
          <w:b/>
          <w:bCs/>
          <w:sz w:val="32"/>
          <w:szCs w:val="32"/>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outlineLvl w:val="9"/>
        <w:rPr>
          <w:rFonts w:hint="eastAsia" w:ascii="仿宋_GB2312" w:hAnsi="宋体" w:eastAsia="仿宋_GB2312" w:cs="仿宋_GB2312"/>
          <w:b w:val="0"/>
          <w:sz w:val="32"/>
          <w:szCs w:val="32"/>
          <w:lang w:eastAsia="zh-CN"/>
        </w:rPr>
      </w:pPr>
      <w:r>
        <w:rPr>
          <w:rFonts w:hint="eastAsia" w:ascii="仿宋_GB2312" w:hAnsi="宋体" w:eastAsia="仿宋_GB2312" w:cs="仿宋_GB2312"/>
          <w:b w:val="0"/>
          <w:bCs w:val="0"/>
          <w:kern w:val="2"/>
          <w:sz w:val="32"/>
          <w:szCs w:val="32"/>
          <w:highlight w:val="none"/>
          <w:lang w:val="en-US" w:eastAsia="zh-CN" w:bidi="ar-SA"/>
        </w:rPr>
        <w:t>（1）管理制度健全性</w:t>
      </w:r>
      <w:r>
        <w:rPr>
          <w:rFonts w:hint="eastAsia" w:ascii="仿宋_GB2312" w:hAnsi="宋体" w:eastAsia="仿宋_GB2312" w:cs="仿宋_GB2312"/>
          <w:b w:val="0"/>
          <w:sz w:val="32"/>
          <w:szCs w:val="32"/>
          <w:lang w:eastAsia="zh-CN"/>
        </w:rPr>
        <w:t>（权重</w:t>
      </w:r>
      <w:r>
        <w:rPr>
          <w:rFonts w:hint="eastAsia" w:ascii="仿宋_GB2312" w:hAnsi="宋体" w:eastAsia="仿宋_GB2312" w:cs="仿宋_GB2312"/>
          <w:b w:val="0"/>
          <w:sz w:val="32"/>
          <w:szCs w:val="32"/>
          <w:lang w:val="en-US" w:eastAsia="zh-CN"/>
        </w:rPr>
        <w:t>4分，得分4分</w:t>
      </w:r>
      <w:r>
        <w:rPr>
          <w:rFonts w:hint="eastAsia" w:ascii="仿宋_GB2312" w:hAnsi="宋体" w:eastAsia="仿宋_GB2312" w:cs="仿宋_GB2312"/>
          <w:b w:val="0"/>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outlineLvl w:val="9"/>
        <w:rPr>
          <w:rFonts w:hint="default" w:ascii="仿宋_GB2312" w:hAnsi="宋体" w:eastAsia="仿宋_GB2312" w:cs="仿宋_GB2312"/>
          <w:b w:val="0"/>
          <w:bCs w:val="0"/>
          <w:color w:val="auto"/>
          <w:kern w:val="2"/>
          <w:sz w:val="32"/>
          <w:szCs w:val="32"/>
          <w:highlight w:val="none"/>
          <w:lang w:val="en-US" w:eastAsia="zh-CN" w:bidi="ar-SA"/>
        </w:rPr>
      </w:pPr>
      <w:r>
        <w:rPr>
          <w:rFonts w:hint="eastAsia" w:ascii="仿宋_GB2312" w:hAnsi="宋体" w:eastAsia="仿宋_GB2312" w:cs="仿宋_GB2312"/>
          <w:b w:val="0"/>
          <w:bCs w:val="0"/>
          <w:color w:val="auto"/>
          <w:kern w:val="2"/>
          <w:sz w:val="32"/>
          <w:szCs w:val="32"/>
          <w:lang w:val="en-US" w:eastAsia="zh-CN" w:bidi="ar-SA"/>
        </w:rPr>
        <w:t>该项目实施主要依据《关于印发南昌市社会福利院财务管理制度支出管理制度的通知》（洪福字〔2022〕4号）等相关规定</w:t>
      </w:r>
      <w:r>
        <w:rPr>
          <w:rFonts w:hint="eastAsia" w:ascii="仿宋_GB2312" w:hAnsi="宋体" w:eastAsia="仿宋_GB2312" w:cs="仿宋_GB2312"/>
          <w:b w:val="0"/>
          <w:bCs w:val="0"/>
          <w:color w:val="auto"/>
          <w:kern w:val="2"/>
          <w:sz w:val="32"/>
          <w:szCs w:val="32"/>
          <w:highlight w:val="none"/>
          <w:lang w:val="en-US" w:eastAsia="zh-CN" w:bidi="ar-SA"/>
        </w:rPr>
        <w:t>，项目可研报告中已明确项目实施内容、工作流程、时间安排、组织领导等，管理制度健全。</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（2）制度执行有效性</w:t>
      </w:r>
      <w:r>
        <w:rPr>
          <w:rFonts w:hint="eastAsia" w:ascii="仿宋_GB2312" w:hAnsi="宋体" w:eastAsia="仿宋_GB2312" w:cs="仿宋_GB2312"/>
          <w:b w:val="0"/>
          <w:sz w:val="32"/>
          <w:szCs w:val="32"/>
          <w:highlight w:val="none"/>
          <w:lang w:eastAsia="zh-CN"/>
        </w:rPr>
        <w:t>（权重</w:t>
      </w:r>
      <w:r>
        <w:rPr>
          <w:rFonts w:hint="eastAsia" w:ascii="仿宋_GB2312" w:hAnsi="宋体" w:eastAsia="仿宋_GB2312" w:cs="仿宋_GB2312"/>
          <w:b w:val="0"/>
          <w:sz w:val="32"/>
          <w:szCs w:val="32"/>
          <w:highlight w:val="none"/>
          <w:lang w:val="en-US" w:eastAsia="zh-CN"/>
        </w:rPr>
        <w:t>4分，得分4分</w:t>
      </w:r>
      <w:r>
        <w:rPr>
          <w:rFonts w:hint="eastAsia" w:ascii="仿宋_GB2312" w:hAnsi="宋体" w:eastAsia="仿宋_GB2312" w:cs="仿宋_GB2312"/>
          <w:b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_GB2312" w:hAnsi="宋体" w:eastAsia="仿宋_GB2312" w:cs="仿宋_GB2312"/>
          <w:b w:val="0"/>
          <w:bCs w:val="0"/>
          <w:kern w:val="2"/>
          <w:sz w:val="32"/>
          <w:szCs w:val="32"/>
          <w:highlight w:val="none"/>
          <w:lang w:val="en-US" w:eastAsia="zh-CN" w:bidi="ar-SA"/>
        </w:rPr>
      </w:pPr>
      <w:bookmarkStart w:id="31" w:name="_Toc6836"/>
      <w:r>
        <w:rPr>
          <w:rFonts w:hint="eastAsia" w:ascii="仿宋_GB2312" w:hAnsi="宋体" w:eastAsia="仿宋_GB2312" w:cs="仿宋_GB2312"/>
          <w:b w:val="0"/>
          <w:bCs w:val="0"/>
          <w:kern w:val="2"/>
          <w:sz w:val="32"/>
          <w:szCs w:val="32"/>
          <w:highlight w:val="none"/>
          <w:lang w:val="en-US" w:eastAsia="zh-CN" w:bidi="ar-SA"/>
        </w:rPr>
        <w:t>在项目实施过程中，项目实施单位基本能遵守相关法律法规，并按照《关于印发南昌市社会福利院财务管理制度支出管理制度的通知》（洪福字〔2022〕4号）等管理制度执行，该项目制度执行较为有效。</w:t>
      </w:r>
    </w:p>
    <w:p>
      <w:pPr>
        <w:keepNext w:val="0"/>
        <w:keepLines w:val="0"/>
        <w:pageBreakBefore w:val="0"/>
        <w:widowControl w:val="0"/>
        <w:kinsoku/>
        <w:wordWrap/>
        <w:overflowPunct/>
        <w:topLinePunct w:val="0"/>
        <w:autoSpaceDE/>
        <w:autoSpaceDN/>
        <w:bidi w:val="0"/>
        <w:adjustRightInd/>
        <w:snapToGrid/>
        <w:spacing w:line="360" w:lineRule="auto"/>
        <w:ind w:firstLine="641" w:firstLineChars="200"/>
        <w:textAlignment w:val="auto"/>
        <w:outlineLvl w:val="1"/>
        <w:rPr>
          <w:rFonts w:hint="eastAsia" w:ascii="楷体_GB2312" w:hAnsi="楷体_GB2312" w:eastAsia="楷体_GB2312" w:cs="楷体_GB2312"/>
          <w:b/>
          <w:color w:val="000000"/>
          <w:kern w:val="2"/>
          <w:sz w:val="32"/>
          <w:szCs w:val="32"/>
          <w:highlight w:val="none"/>
          <w:lang w:val="en-US" w:eastAsia="zh-CN" w:bidi="ar-SA"/>
        </w:rPr>
      </w:pPr>
      <w:r>
        <w:rPr>
          <w:rFonts w:hint="eastAsia" w:ascii="楷体_GB2312" w:hAnsi="楷体_GB2312" w:eastAsia="楷体_GB2312" w:cs="楷体_GB2312"/>
          <w:b/>
          <w:color w:val="000000"/>
          <w:kern w:val="2"/>
          <w:sz w:val="32"/>
          <w:szCs w:val="32"/>
          <w:highlight w:val="none"/>
          <w:lang w:val="en-US" w:eastAsia="zh-CN" w:bidi="ar-SA"/>
        </w:rPr>
        <w:t>（三）项目产出情况</w:t>
      </w:r>
      <w:bookmarkEnd w:id="31"/>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jc w:val="both"/>
        <w:textAlignment w:val="auto"/>
        <w:outlineLvl w:val="9"/>
        <w:rPr>
          <w:rFonts w:hint="default" w:ascii="仿宋_GB2312" w:hAnsi="宋体" w:eastAsia="仿宋_GB2312" w:cs="仿宋_GB2312"/>
          <w:b/>
          <w:bCs/>
          <w:kern w:val="2"/>
          <w:sz w:val="32"/>
          <w:szCs w:val="32"/>
          <w:highlight w:val="none"/>
          <w:lang w:val="en-US" w:eastAsia="zh-CN" w:bidi="ar-SA"/>
        </w:rPr>
      </w:pPr>
      <w:r>
        <w:rPr>
          <w:rFonts w:hint="eastAsia" w:ascii="仿宋_GB2312" w:hAnsi="宋体" w:eastAsia="仿宋_GB2312" w:cs="仿宋_GB2312"/>
          <w:b/>
          <w:bCs/>
          <w:kern w:val="2"/>
          <w:sz w:val="32"/>
          <w:szCs w:val="32"/>
          <w:highlight w:val="none"/>
          <w:lang w:val="en-US" w:eastAsia="zh-CN" w:bidi="ar-SA"/>
        </w:rPr>
        <w:t>1.产出数量</w:t>
      </w:r>
      <w:r>
        <w:rPr>
          <w:rFonts w:hint="eastAsia" w:ascii="仿宋_GB2312" w:hAnsi="宋体" w:eastAsia="仿宋_GB2312" w:cs="仿宋_GB2312"/>
          <w:b/>
          <w:bCs/>
          <w:sz w:val="32"/>
          <w:szCs w:val="32"/>
          <w:highlight w:val="none"/>
          <w:lang w:eastAsia="zh-CN"/>
        </w:rPr>
        <w:t>（权重</w:t>
      </w:r>
      <w:r>
        <w:rPr>
          <w:rFonts w:hint="eastAsia" w:ascii="仿宋_GB2312" w:hAnsi="宋体" w:eastAsia="仿宋_GB2312" w:cs="仿宋_GB2312"/>
          <w:b/>
          <w:bCs/>
          <w:sz w:val="32"/>
          <w:szCs w:val="32"/>
          <w:highlight w:val="none"/>
          <w:lang w:val="en-US" w:eastAsia="zh-CN"/>
        </w:rPr>
        <w:t>22分，得分22分</w:t>
      </w:r>
      <w:r>
        <w:rPr>
          <w:rFonts w:hint="eastAsia" w:ascii="仿宋_GB2312" w:hAnsi="宋体" w:eastAsia="仿宋_GB2312" w:cs="仿宋_GB2312"/>
          <w:b/>
          <w:bCs/>
          <w:sz w:val="32"/>
          <w:szCs w:val="32"/>
          <w:highlight w:val="none"/>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（1）土地划拨面积</w:t>
      </w:r>
      <w:r>
        <w:rPr>
          <w:rFonts w:hint="eastAsia" w:ascii="仿宋_GB2312" w:hAnsi="宋体" w:eastAsia="仿宋_GB2312" w:cs="仿宋_GB2312"/>
          <w:b w:val="0"/>
          <w:sz w:val="32"/>
          <w:szCs w:val="32"/>
          <w:highlight w:val="none"/>
          <w:lang w:eastAsia="zh-CN"/>
        </w:rPr>
        <w:t>（权重</w:t>
      </w:r>
      <w:r>
        <w:rPr>
          <w:rFonts w:hint="eastAsia" w:ascii="仿宋_GB2312" w:hAnsi="宋体" w:eastAsia="仿宋_GB2312" w:cs="仿宋_GB2312"/>
          <w:b w:val="0"/>
          <w:sz w:val="32"/>
          <w:szCs w:val="32"/>
          <w:highlight w:val="none"/>
          <w:lang w:val="en-US" w:eastAsia="zh-CN"/>
        </w:rPr>
        <w:t>8分，得分8分</w:t>
      </w:r>
      <w:r>
        <w:rPr>
          <w:rFonts w:hint="eastAsia" w:ascii="仿宋_GB2312" w:hAnsi="宋体" w:eastAsia="仿宋_GB2312" w:cs="仿宋_GB2312"/>
          <w:b w:val="0"/>
          <w:sz w:val="32"/>
          <w:szCs w:val="32"/>
          <w:highlight w:val="none"/>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outlineLvl w:val="9"/>
        <w:rPr>
          <w:rFonts w:hint="default"/>
          <w:highlight w:val="none"/>
          <w:lang w:val="en-US" w:eastAsia="zh-CN"/>
        </w:rPr>
      </w:pPr>
      <w:r>
        <w:rPr>
          <w:rFonts w:hint="eastAsia" w:ascii="仿宋_GB2312" w:hAnsi="宋体" w:eastAsia="仿宋_GB2312" w:cs="仿宋_GB2312"/>
          <w:b w:val="0"/>
          <w:bCs w:val="0"/>
          <w:kern w:val="2"/>
          <w:sz w:val="32"/>
          <w:szCs w:val="32"/>
          <w:highlight w:val="none"/>
          <w:lang w:val="en-US" w:eastAsia="zh-CN" w:bidi="ar-SA"/>
        </w:rPr>
        <w:t>根据《南昌市行政审批局关于批复南昌市儿童福利院新址建设项目可行性研究报告的函》等要求，划拨项目用地面积49535.33平方米。该土地面积已划拨，2025年资金主要用于支付土地划拨款，支出金额为4746.24万元。</w:t>
      </w:r>
    </w:p>
    <w:p>
      <w:pPr>
        <w:pStyle w:val="5"/>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墙面粉刷面积</w:t>
      </w:r>
      <w:r>
        <w:rPr>
          <w:rFonts w:hint="eastAsia" w:ascii="仿宋_GB2312" w:hAnsi="宋体" w:eastAsia="仿宋_GB2312" w:cs="仿宋_GB2312"/>
          <w:b w:val="0"/>
          <w:sz w:val="32"/>
          <w:szCs w:val="32"/>
          <w:highlight w:val="none"/>
          <w:lang w:eastAsia="zh-CN"/>
        </w:rPr>
        <w:t>（权重</w:t>
      </w:r>
      <w:r>
        <w:rPr>
          <w:rFonts w:hint="eastAsia" w:ascii="仿宋_GB2312" w:hAnsi="宋体" w:eastAsia="仿宋_GB2312" w:cs="仿宋_GB2312"/>
          <w:b w:val="0"/>
          <w:sz w:val="32"/>
          <w:szCs w:val="32"/>
          <w:highlight w:val="none"/>
          <w:lang w:val="en-US" w:eastAsia="zh-CN"/>
        </w:rPr>
        <w:t>8分，得分8分</w:t>
      </w:r>
      <w:r>
        <w:rPr>
          <w:rFonts w:hint="eastAsia" w:ascii="仿宋_GB2312" w:hAnsi="宋体" w:eastAsia="仿宋_GB2312" w:cs="仿宋_GB2312"/>
          <w:b w:val="0"/>
          <w:sz w:val="32"/>
          <w:szCs w:val="32"/>
          <w:highlight w:val="none"/>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根据《南昌市行政审批局关于批复南昌市儿童福利院新址建设项目可行性研究报告的函》等要求，2025年度需完成墙面粉刷13919㎡工程建设任务。截至2025年12月31日，福利院已按要求开展了上述墙面粉刷的建设工作，年度墙面粉刷建设完成率达到了100%。</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（3）天棚搭建面积</w:t>
      </w:r>
      <w:r>
        <w:rPr>
          <w:rFonts w:hint="eastAsia" w:ascii="仿宋_GB2312" w:hAnsi="宋体" w:eastAsia="仿宋_GB2312" w:cs="仿宋_GB2312"/>
          <w:b w:val="0"/>
          <w:sz w:val="32"/>
          <w:szCs w:val="32"/>
          <w:highlight w:val="none"/>
          <w:lang w:eastAsia="zh-CN"/>
        </w:rPr>
        <w:t>（权重</w:t>
      </w:r>
      <w:r>
        <w:rPr>
          <w:rFonts w:hint="eastAsia" w:ascii="仿宋_GB2312" w:hAnsi="宋体" w:eastAsia="仿宋_GB2312" w:cs="仿宋_GB2312"/>
          <w:b w:val="0"/>
          <w:sz w:val="32"/>
          <w:szCs w:val="32"/>
          <w:highlight w:val="none"/>
          <w:lang w:val="en-US" w:eastAsia="zh-CN"/>
        </w:rPr>
        <w:t>6分，得分6分</w:t>
      </w:r>
      <w:r>
        <w:rPr>
          <w:rFonts w:hint="eastAsia" w:ascii="仿宋_GB2312" w:hAnsi="宋体" w:eastAsia="仿宋_GB2312" w:cs="仿宋_GB2312"/>
          <w:b w:val="0"/>
          <w:sz w:val="32"/>
          <w:szCs w:val="32"/>
          <w:highlight w:val="none"/>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根据《南昌市行政审批局关于批复南昌市儿童福利院新址建设项目可行性研究报告的函》等要求，2025年度需完成天棚搭建13545㎡工程建设任务。截至2025年12月31日，福利院已按要求开展了上述天棚搭建的建设工作，年度天棚搭建建设完成率达到了100%。</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jc w:val="both"/>
        <w:textAlignment w:val="auto"/>
        <w:outlineLvl w:val="9"/>
        <w:rPr>
          <w:rFonts w:hint="eastAsia" w:ascii="仿宋_GB2312" w:hAnsi="宋体" w:eastAsia="仿宋_GB2312" w:cs="仿宋_GB2312"/>
          <w:b/>
          <w:bCs/>
          <w:kern w:val="2"/>
          <w:sz w:val="32"/>
          <w:szCs w:val="32"/>
          <w:highlight w:val="none"/>
          <w:lang w:val="en-US" w:eastAsia="zh-CN" w:bidi="ar-SA"/>
        </w:rPr>
      </w:pPr>
      <w:r>
        <w:rPr>
          <w:rFonts w:hint="eastAsia" w:ascii="仿宋_GB2312" w:hAnsi="宋体" w:eastAsia="仿宋_GB2312" w:cs="仿宋_GB2312"/>
          <w:b/>
          <w:bCs/>
          <w:kern w:val="2"/>
          <w:sz w:val="32"/>
          <w:szCs w:val="32"/>
          <w:highlight w:val="none"/>
          <w:lang w:val="en-US" w:eastAsia="zh-CN" w:bidi="ar-SA"/>
        </w:rPr>
        <w:t>2.产出质量</w:t>
      </w:r>
      <w:r>
        <w:rPr>
          <w:rFonts w:hint="eastAsia" w:ascii="仿宋_GB2312" w:hAnsi="宋体" w:eastAsia="仿宋_GB2312" w:cs="仿宋_GB2312"/>
          <w:b/>
          <w:bCs/>
          <w:sz w:val="32"/>
          <w:szCs w:val="32"/>
          <w:highlight w:val="none"/>
          <w:lang w:eastAsia="zh-CN"/>
        </w:rPr>
        <w:t>（权重</w:t>
      </w:r>
      <w:r>
        <w:rPr>
          <w:rFonts w:hint="eastAsia" w:ascii="仿宋_GB2312" w:hAnsi="宋体" w:eastAsia="仿宋_GB2312" w:cs="仿宋_GB2312"/>
          <w:b/>
          <w:bCs/>
          <w:sz w:val="32"/>
          <w:szCs w:val="32"/>
          <w:highlight w:val="none"/>
          <w:lang w:val="en-US" w:eastAsia="zh-CN"/>
        </w:rPr>
        <w:t>8分，得分8分</w:t>
      </w:r>
      <w:r>
        <w:rPr>
          <w:rFonts w:hint="eastAsia" w:ascii="仿宋_GB2312" w:hAnsi="宋体" w:eastAsia="仿宋_GB2312" w:cs="仿宋_GB2312"/>
          <w:b/>
          <w:bCs/>
          <w:sz w:val="32"/>
          <w:szCs w:val="32"/>
          <w:highlight w:val="none"/>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outlineLvl w:val="9"/>
        <w:rPr>
          <w:rFonts w:hint="eastAsia" w:ascii="仿宋_GB2312" w:hAnsi="宋体" w:eastAsia="仿宋_GB2312" w:cs="仿宋_GB2312"/>
          <w:b w:val="0"/>
          <w:bCs w:val="0"/>
          <w:color w:val="auto"/>
          <w:kern w:val="2"/>
          <w:sz w:val="32"/>
          <w:szCs w:val="32"/>
          <w:highlight w:val="none"/>
          <w:lang w:val="en-US" w:eastAsia="zh-CN" w:bidi="ar-SA"/>
        </w:rPr>
      </w:pPr>
      <w:r>
        <w:rPr>
          <w:rFonts w:hint="eastAsia" w:ascii="仿宋_GB2312" w:hAnsi="宋体" w:eastAsia="仿宋_GB2312" w:cs="仿宋_GB2312"/>
          <w:b w:val="0"/>
          <w:bCs w:val="0"/>
          <w:color w:val="auto"/>
          <w:kern w:val="2"/>
          <w:sz w:val="32"/>
          <w:szCs w:val="32"/>
          <w:highlight w:val="none"/>
          <w:lang w:val="en-US" w:eastAsia="zh-CN" w:bidi="ar-SA"/>
        </w:rPr>
        <w:t>工程阶段性验收合格率：根据项目年初目标，工程阶段性验收合格率应达到100%，根据项目五方验收的《主体结构</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仿宋_GB2312" w:hAnsi="宋体" w:eastAsia="仿宋_GB2312" w:cs="仿宋_GB2312"/>
          <w:b w:val="0"/>
          <w:bCs w:val="0"/>
          <w:color w:val="auto"/>
          <w:kern w:val="2"/>
          <w:sz w:val="32"/>
          <w:szCs w:val="32"/>
          <w:highlight w:val="none"/>
          <w:lang w:val="en-US" w:eastAsia="zh-CN" w:bidi="ar-SA"/>
        </w:rPr>
      </w:pPr>
      <w:r>
        <w:rPr>
          <w:rFonts w:hint="eastAsia" w:ascii="仿宋_GB2312" w:hAnsi="宋体" w:eastAsia="仿宋_GB2312" w:cs="仿宋_GB2312"/>
          <w:b w:val="0"/>
          <w:bCs w:val="0"/>
          <w:color w:val="auto"/>
          <w:kern w:val="2"/>
          <w:sz w:val="32"/>
          <w:szCs w:val="32"/>
          <w:highlight w:val="none"/>
          <w:lang w:val="en-US" w:eastAsia="zh-CN" w:bidi="ar-SA"/>
        </w:rPr>
        <w:t>-分部工程质量验收记录表》，该项目工程阶段性验收合格率达到了100%，较好的完成了年初目标任务。</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jc w:val="both"/>
        <w:textAlignment w:val="auto"/>
        <w:outlineLvl w:val="9"/>
        <w:rPr>
          <w:rFonts w:hint="eastAsia" w:ascii="仿宋_GB2312" w:hAnsi="宋体" w:eastAsia="仿宋_GB2312" w:cs="仿宋_GB2312"/>
          <w:b/>
          <w:bCs/>
          <w:color w:val="auto"/>
          <w:kern w:val="2"/>
          <w:sz w:val="32"/>
          <w:szCs w:val="32"/>
          <w:highlight w:val="none"/>
          <w:lang w:val="en-US" w:eastAsia="zh-CN" w:bidi="ar-SA"/>
        </w:rPr>
      </w:pPr>
      <w:r>
        <w:rPr>
          <w:rFonts w:hint="eastAsia" w:ascii="仿宋_GB2312" w:hAnsi="宋体" w:eastAsia="仿宋_GB2312" w:cs="仿宋_GB2312"/>
          <w:b/>
          <w:bCs/>
          <w:color w:val="auto"/>
          <w:kern w:val="2"/>
          <w:sz w:val="32"/>
          <w:szCs w:val="32"/>
          <w:highlight w:val="none"/>
          <w:lang w:val="en-US" w:eastAsia="zh-CN" w:bidi="ar-SA"/>
        </w:rPr>
        <w:t>3.产出时效</w:t>
      </w:r>
      <w:r>
        <w:rPr>
          <w:rFonts w:hint="eastAsia" w:ascii="仿宋_GB2312" w:hAnsi="宋体" w:eastAsia="仿宋_GB2312" w:cs="仿宋_GB2312"/>
          <w:b/>
          <w:bCs/>
          <w:sz w:val="32"/>
          <w:szCs w:val="32"/>
          <w:highlight w:val="none"/>
          <w:lang w:eastAsia="zh-CN"/>
        </w:rPr>
        <w:t>（权重</w:t>
      </w:r>
      <w:r>
        <w:rPr>
          <w:rFonts w:hint="eastAsia" w:ascii="仿宋_GB2312" w:hAnsi="宋体" w:eastAsia="仿宋_GB2312" w:cs="仿宋_GB2312"/>
          <w:b/>
          <w:bCs/>
          <w:sz w:val="32"/>
          <w:szCs w:val="32"/>
          <w:highlight w:val="none"/>
          <w:lang w:val="en-US" w:eastAsia="zh-CN"/>
        </w:rPr>
        <w:t>8分，得分8分</w:t>
      </w:r>
      <w:r>
        <w:rPr>
          <w:rFonts w:hint="eastAsia" w:ascii="仿宋_GB2312" w:hAnsi="宋体" w:eastAsia="仿宋_GB2312" w:cs="仿宋_GB2312"/>
          <w:b/>
          <w:bCs/>
          <w:sz w:val="32"/>
          <w:szCs w:val="32"/>
          <w:highlight w:val="none"/>
          <w:lang w:eastAsia="zh-CN"/>
        </w:rPr>
        <w:t>）</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default" w:ascii="仿宋_GB2312" w:hAnsi="宋体" w:eastAsia="仿宋_GB2312" w:cs="仿宋_GB2312"/>
          <w:b w:val="0"/>
          <w:bCs w:val="0"/>
          <w:color w:val="auto"/>
          <w:kern w:val="2"/>
          <w:sz w:val="32"/>
          <w:szCs w:val="32"/>
          <w:highlight w:val="none"/>
          <w:lang w:val="en-US" w:eastAsia="zh-CN" w:bidi="ar-SA"/>
        </w:rPr>
      </w:pPr>
      <w:r>
        <w:rPr>
          <w:rFonts w:hint="eastAsia" w:ascii="仿宋_GB2312" w:hAnsi="宋体" w:eastAsia="仿宋_GB2312" w:cs="仿宋_GB2312"/>
          <w:b w:val="0"/>
          <w:bCs w:val="0"/>
          <w:color w:val="auto"/>
          <w:kern w:val="2"/>
          <w:sz w:val="32"/>
          <w:szCs w:val="32"/>
          <w:highlight w:val="none"/>
          <w:lang w:val="en-US" w:eastAsia="zh-CN" w:bidi="ar-SA"/>
        </w:rPr>
        <w:t>工程建设完成及时率。经评价，项目单位2025年度在规定期限内及时完成了各项工程建设任务，工程建设完成及时率达到了100%。</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1" w:firstLineChars="200"/>
        <w:textAlignment w:val="auto"/>
        <w:outlineLvl w:val="9"/>
        <w:rPr>
          <w:rFonts w:hint="eastAsia" w:ascii="仿宋_GB2312" w:hAnsi="宋体" w:eastAsia="仿宋_GB2312" w:cs="仿宋_GB2312"/>
          <w:b/>
          <w:bCs/>
          <w:color w:val="auto"/>
          <w:kern w:val="2"/>
          <w:sz w:val="32"/>
          <w:szCs w:val="32"/>
          <w:highlight w:val="none"/>
          <w:lang w:val="en-US" w:eastAsia="zh-CN" w:bidi="ar-SA"/>
        </w:rPr>
      </w:pPr>
      <w:r>
        <w:rPr>
          <w:rFonts w:hint="eastAsia" w:ascii="仿宋_GB2312" w:hAnsi="宋体" w:eastAsia="仿宋_GB2312" w:cs="仿宋_GB2312"/>
          <w:b/>
          <w:bCs/>
          <w:color w:val="auto"/>
          <w:kern w:val="2"/>
          <w:sz w:val="32"/>
          <w:szCs w:val="32"/>
          <w:highlight w:val="none"/>
          <w:lang w:val="en-US" w:eastAsia="zh-CN" w:bidi="ar-SA"/>
        </w:rPr>
        <w:t>4.产出成本</w:t>
      </w:r>
      <w:r>
        <w:rPr>
          <w:rFonts w:hint="eastAsia" w:ascii="仿宋_GB2312" w:hAnsi="宋体" w:eastAsia="仿宋_GB2312" w:cs="仿宋_GB2312"/>
          <w:b/>
          <w:bCs/>
          <w:sz w:val="32"/>
          <w:szCs w:val="32"/>
          <w:highlight w:val="none"/>
          <w:lang w:eastAsia="zh-CN"/>
        </w:rPr>
        <w:t>（权重</w:t>
      </w:r>
      <w:r>
        <w:rPr>
          <w:rFonts w:hint="eastAsia" w:ascii="仿宋_GB2312" w:hAnsi="宋体" w:eastAsia="仿宋_GB2312" w:cs="仿宋_GB2312"/>
          <w:b/>
          <w:bCs/>
          <w:sz w:val="32"/>
          <w:szCs w:val="32"/>
          <w:highlight w:val="none"/>
          <w:lang w:val="en-US" w:eastAsia="zh-CN"/>
        </w:rPr>
        <w:t>6分，得分6分</w:t>
      </w:r>
      <w:r>
        <w:rPr>
          <w:rFonts w:hint="eastAsia" w:ascii="仿宋_GB2312" w:hAnsi="宋体" w:eastAsia="仿宋_GB2312" w:cs="仿宋_GB2312"/>
          <w:b/>
          <w:bCs/>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default"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项目年度成本控制情况：本年度南昌市儿童福利院新址建设项目年初安排预算5908.8万元，本年度实际支出5908.8万元，未超年度预算，成本控制情况较好。</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b w:val="0"/>
          <w:bCs/>
          <w:kern w:val="2"/>
          <w:sz w:val="32"/>
          <w:szCs w:val="24"/>
          <w:highlight w:val="none"/>
          <w:lang w:val="en-US" w:eastAsia="zh-CN" w:bidi="ar-SA"/>
        </w:rPr>
      </w:pPr>
      <w:bookmarkStart w:id="32" w:name="_Toc10019"/>
      <w:r>
        <w:rPr>
          <w:rFonts w:hint="eastAsia" w:ascii="黑体" w:hAnsi="黑体" w:eastAsia="黑体" w:cs="黑体"/>
          <w:b w:val="0"/>
          <w:bCs/>
          <w:kern w:val="2"/>
          <w:sz w:val="32"/>
          <w:szCs w:val="24"/>
          <w:highlight w:val="none"/>
          <w:lang w:val="en-US" w:eastAsia="zh-CN" w:bidi="ar-SA"/>
        </w:rPr>
        <w:t>（</w:t>
      </w:r>
      <w:r>
        <w:rPr>
          <w:rFonts w:hint="eastAsia" w:ascii="楷体_GB2312" w:hAnsi="楷体_GB2312" w:eastAsia="楷体_GB2312" w:cs="楷体_GB2312"/>
          <w:b/>
          <w:color w:val="000000"/>
          <w:kern w:val="2"/>
          <w:sz w:val="32"/>
          <w:szCs w:val="32"/>
          <w:highlight w:val="none"/>
          <w:lang w:val="en-US" w:eastAsia="zh-CN" w:bidi="ar-SA"/>
        </w:rPr>
        <w:t>四）项目效益情况</w:t>
      </w:r>
      <w:bookmarkEnd w:id="32"/>
    </w:p>
    <w:p>
      <w:pPr>
        <w:pStyle w:val="5"/>
        <w:keepNext w:val="0"/>
        <w:keepLines w:val="0"/>
        <w:pageBreakBefore w:val="0"/>
        <w:numPr>
          <w:ilvl w:val="0"/>
          <w:numId w:val="0"/>
        </w:numPr>
        <w:kinsoku/>
        <w:wordWrap/>
        <w:overflowPunct/>
        <w:topLinePunct w:val="0"/>
        <w:autoSpaceDE/>
        <w:autoSpaceDN/>
        <w:bidi w:val="0"/>
        <w:adjustRightInd/>
        <w:snapToGrid/>
        <w:spacing w:line="360" w:lineRule="auto"/>
        <w:ind w:firstLine="641" w:firstLineChars="200"/>
        <w:outlineLvl w:val="9"/>
        <w:rPr>
          <w:rFonts w:hint="default" w:ascii="仿宋_GB2312" w:hAnsi="宋体" w:eastAsia="仿宋_GB2312" w:cs="仿宋_GB2312"/>
          <w:b/>
          <w:bCs/>
          <w:kern w:val="2"/>
          <w:sz w:val="32"/>
          <w:szCs w:val="32"/>
          <w:highlight w:val="none"/>
          <w:lang w:val="en-US" w:eastAsia="zh-CN" w:bidi="ar-SA"/>
        </w:rPr>
      </w:pPr>
      <w:r>
        <w:rPr>
          <w:rFonts w:hint="eastAsia" w:ascii="仿宋_GB2312" w:hAnsi="宋体" w:eastAsia="仿宋_GB2312" w:cs="仿宋_GB2312"/>
          <w:b/>
          <w:bCs/>
          <w:kern w:val="2"/>
          <w:sz w:val="32"/>
          <w:szCs w:val="32"/>
          <w:highlight w:val="none"/>
          <w:lang w:val="en-US" w:eastAsia="zh-CN" w:bidi="ar-SA"/>
        </w:rPr>
        <w:t>1.社会效益</w:t>
      </w:r>
      <w:r>
        <w:rPr>
          <w:rFonts w:hint="eastAsia" w:ascii="仿宋_GB2312" w:hAnsi="宋体" w:eastAsia="仿宋_GB2312" w:cs="仿宋_GB2312"/>
          <w:b/>
          <w:bCs/>
          <w:sz w:val="32"/>
          <w:szCs w:val="32"/>
          <w:highlight w:val="none"/>
          <w:lang w:eastAsia="zh-CN"/>
        </w:rPr>
        <w:t>（权重</w:t>
      </w:r>
      <w:r>
        <w:rPr>
          <w:rFonts w:hint="eastAsia" w:ascii="仿宋_GB2312" w:hAnsi="宋体" w:eastAsia="仿宋_GB2312" w:cs="仿宋_GB2312"/>
          <w:b/>
          <w:bCs/>
          <w:sz w:val="32"/>
          <w:szCs w:val="32"/>
          <w:highlight w:val="none"/>
          <w:lang w:val="en-US" w:eastAsia="zh-CN"/>
        </w:rPr>
        <w:t>10分，得分7分</w:t>
      </w:r>
      <w:r>
        <w:rPr>
          <w:rFonts w:hint="eastAsia" w:ascii="仿宋_GB2312" w:hAnsi="宋体" w:eastAsia="仿宋_GB2312" w:cs="仿宋_GB2312"/>
          <w:b/>
          <w:bCs/>
          <w:sz w:val="32"/>
          <w:szCs w:val="32"/>
          <w:highlight w:val="none"/>
          <w:lang w:eastAsia="zh-CN"/>
        </w:rPr>
        <w:t>）</w:t>
      </w:r>
    </w:p>
    <w:p>
      <w:pPr>
        <w:pStyle w:val="5"/>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改善孩子们居住环境</w:t>
      </w:r>
    </w:p>
    <w:p>
      <w:pPr>
        <w:pStyle w:val="5"/>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预计该项目建成投入使用后，将大大改善南昌市辖区孤残儿童的生活、医疗、教育条件，让孤儿在充满亲情的社会主义大家庭中健康成长。但因儿童福利院新院暂未投入使用，所以暂时未能有效改善孤儿的居住环境</w:t>
      </w:r>
      <w:r>
        <w:rPr>
          <w:rFonts w:hint="default" w:ascii="仿宋_GB2312" w:hAnsi="宋体" w:eastAsia="仿宋_GB2312" w:cs="仿宋_GB2312"/>
          <w:b w:val="0"/>
          <w:bCs w:val="0"/>
          <w:kern w:val="2"/>
          <w:sz w:val="32"/>
          <w:szCs w:val="32"/>
          <w:highlight w:val="none"/>
          <w:lang w:eastAsia="zh-CN" w:bidi="ar-SA"/>
          <w:woUserID w:val="1"/>
        </w:rPr>
        <w:t>，社会效益发挥的不明显因为此该项扣3分</w:t>
      </w:r>
      <w:r>
        <w:rPr>
          <w:rFonts w:hint="eastAsia" w:ascii="仿宋_GB2312" w:hAnsi="宋体" w:eastAsia="仿宋_GB2312" w:cs="仿宋_GB2312"/>
          <w:b w:val="0"/>
          <w:bCs w:val="0"/>
          <w:kern w:val="2"/>
          <w:sz w:val="32"/>
          <w:szCs w:val="32"/>
          <w:highlight w:val="none"/>
          <w:lang w:val="en-US" w:eastAsia="zh-CN" w:bidi="ar-SA"/>
        </w:rPr>
        <w:t>。</w:t>
      </w:r>
    </w:p>
    <w:p>
      <w:pPr>
        <w:pStyle w:val="5"/>
        <w:keepNext w:val="0"/>
        <w:keepLines w:val="0"/>
        <w:pageBreakBefore w:val="0"/>
        <w:numPr>
          <w:ilvl w:val="0"/>
          <w:numId w:val="0"/>
        </w:numPr>
        <w:kinsoku/>
        <w:wordWrap/>
        <w:overflowPunct/>
        <w:topLinePunct w:val="0"/>
        <w:autoSpaceDE/>
        <w:autoSpaceDN/>
        <w:bidi w:val="0"/>
        <w:adjustRightInd/>
        <w:snapToGrid/>
        <w:spacing w:line="360" w:lineRule="auto"/>
        <w:ind w:firstLine="641" w:firstLineChars="200"/>
        <w:outlineLvl w:val="9"/>
        <w:rPr>
          <w:rFonts w:hint="eastAsia" w:ascii="仿宋_GB2312" w:hAnsi="宋体" w:eastAsia="仿宋_GB2312" w:cs="仿宋_GB2312"/>
          <w:b/>
          <w:bCs/>
          <w:kern w:val="2"/>
          <w:sz w:val="32"/>
          <w:szCs w:val="32"/>
          <w:highlight w:val="none"/>
          <w:lang w:val="en-US" w:eastAsia="zh-CN" w:bidi="ar-SA"/>
        </w:rPr>
      </w:pPr>
      <w:r>
        <w:rPr>
          <w:rFonts w:hint="eastAsia" w:ascii="仿宋_GB2312" w:hAnsi="宋体" w:eastAsia="仿宋_GB2312" w:cs="仿宋_GB2312"/>
          <w:b/>
          <w:bCs/>
          <w:kern w:val="2"/>
          <w:sz w:val="32"/>
          <w:szCs w:val="32"/>
          <w:highlight w:val="none"/>
          <w:lang w:val="en-US" w:eastAsia="zh-CN" w:bidi="ar-SA"/>
        </w:rPr>
        <w:t>2.满意度</w:t>
      </w:r>
      <w:r>
        <w:rPr>
          <w:rFonts w:hint="eastAsia" w:ascii="仿宋_GB2312" w:hAnsi="宋体" w:eastAsia="仿宋_GB2312" w:cs="仿宋_GB2312"/>
          <w:b/>
          <w:bCs/>
          <w:sz w:val="32"/>
          <w:szCs w:val="32"/>
          <w:highlight w:val="none"/>
          <w:lang w:eastAsia="zh-CN"/>
        </w:rPr>
        <w:t>（权重</w:t>
      </w:r>
      <w:r>
        <w:rPr>
          <w:rFonts w:hint="eastAsia" w:ascii="仿宋_GB2312" w:hAnsi="宋体" w:eastAsia="仿宋_GB2312" w:cs="仿宋_GB2312"/>
          <w:b/>
          <w:bCs/>
          <w:sz w:val="32"/>
          <w:szCs w:val="32"/>
          <w:highlight w:val="none"/>
          <w:lang w:val="en-US" w:eastAsia="zh-CN"/>
        </w:rPr>
        <w:t>6分，得分6分</w:t>
      </w:r>
      <w:r>
        <w:rPr>
          <w:rFonts w:hint="eastAsia" w:ascii="仿宋_GB2312" w:hAnsi="宋体" w:eastAsia="仿宋_GB2312" w:cs="仿宋_GB2312"/>
          <w:b/>
          <w:bCs/>
          <w:sz w:val="32"/>
          <w:szCs w:val="32"/>
          <w:highlight w:val="none"/>
          <w:lang w:eastAsia="zh-CN"/>
        </w:rPr>
        <w:t>）</w:t>
      </w:r>
    </w:p>
    <w:p>
      <w:pPr>
        <w:pStyle w:val="5"/>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outlineLvl w:val="9"/>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对项目实施成果的满意度，儿童福利院新址建设的实施可以使得功能区更加完善、环境更加优美、持续提升服务对象幸福感、安全感，促进社会福利事业稳步前进。满意度情况良好，满意度达98.40%，仍有可提升空间。</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本次调查共收回有效问卷</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rPr>
        <w:t>份，服务满意度指标达</w:t>
      </w:r>
      <w:r>
        <w:rPr>
          <w:rFonts w:hint="eastAsia" w:ascii="仿宋_GB2312" w:hAnsi="仿宋_GB2312" w:eastAsia="仿宋_GB2312" w:cs="仿宋_GB2312"/>
          <w:bCs/>
          <w:sz w:val="32"/>
          <w:szCs w:val="32"/>
          <w:lang w:val="en-US" w:eastAsia="zh-CN"/>
        </w:rPr>
        <w:t>98.40</w:t>
      </w:r>
      <w:r>
        <w:rPr>
          <w:rFonts w:hint="eastAsia" w:ascii="仿宋_GB2312" w:hAnsi="仿宋_GB2312" w:eastAsia="仿宋_GB2312" w:cs="仿宋_GB2312"/>
          <w:bCs/>
          <w:sz w:val="32"/>
          <w:szCs w:val="32"/>
        </w:rPr>
        <w:t>%。</w:t>
      </w:r>
    </w:p>
    <w:p>
      <w:pPr>
        <w:spacing w:line="56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南昌市</w:t>
      </w:r>
      <w:r>
        <w:rPr>
          <w:rFonts w:hint="eastAsia" w:ascii="仿宋_GB2312" w:hAnsi="仿宋_GB2312" w:eastAsia="仿宋_GB2312" w:cs="仿宋_GB2312"/>
          <w:bCs/>
          <w:sz w:val="32"/>
          <w:szCs w:val="32"/>
          <w:lang w:eastAsia="zh-CN"/>
        </w:rPr>
        <w:t>社会福利院</w:t>
      </w:r>
      <w:r>
        <w:rPr>
          <w:rFonts w:hint="eastAsia" w:ascii="仿宋_GB2312" w:hAnsi="仿宋_GB2312" w:eastAsia="仿宋_GB2312" w:cs="仿宋_GB2312"/>
          <w:bCs/>
          <w:sz w:val="32"/>
          <w:szCs w:val="32"/>
        </w:rPr>
        <w:t>项目调查问卷共设置5个满意度问题，根据公式∑（五星数*5+四星数*4+三星数*3+二星数*2+一星数*1）/（20*5）*100%，对5个问题满意度进行计算再加权平均后得出综合满意度为</w:t>
      </w:r>
      <w:r>
        <w:rPr>
          <w:rFonts w:hint="eastAsia" w:ascii="仿宋_GB2312" w:hAnsi="仿宋_GB2312" w:eastAsia="仿宋_GB2312" w:cs="仿宋_GB2312"/>
          <w:bCs/>
          <w:sz w:val="32"/>
          <w:szCs w:val="32"/>
          <w:lang w:val="en-US" w:eastAsia="zh-CN"/>
        </w:rPr>
        <w:t>98.40</w:t>
      </w:r>
      <w:r>
        <w:rPr>
          <w:rFonts w:hint="eastAsia" w:ascii="仿宋_GB2312" w:hAnsi="仿宋_GB2312" w:eastAsia="仿宋_GB2312" w:cs="仿宋_GB2312"/>
          <w:bCs/>
          <w:sz w:val="32"/>
          <w:szCs w:val="32"/>
        </w:rPr>
        <w:t>%，根据评分标准，该指标得满分。具体调查数据汇总如下：</w:t>
      </w:r>
    </w:p>
    <w:p>
      <w:pPr>
        <w:spacing w:line="560" w:lineRule="exact"/>
        <w:jc w:val="center"/>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lang w:eastAsia="zh-CN"/>
        </w:rPr>
        <w:t>市儿童福利院新址建设</w:t>
      </w:r>
      <w:r>
        <w:rPr>
          <w:rFonts w:hint="eastAsia" w:ascii="仿宋_GB2312" w:hAnsi="仿宋_GB2312" w:eastAsia="仿宋_GB2312" w:cs="仿宋_GB2312"/>
          <w:b/>
          <w:bCs w:val="0"/>
          <w:sz w:val="32"/>
          <w:szCs w:val="32"/>
        </w:rPr>
        <w:t>满意度调查情况表</w:t>
      </w:r>
    </w:p>
    <w:tbl>
      <w:tblPr>
        <w:tblStyle w:val="11"/>
        <w:tblW w:w="8640" w:type="dxa"/>
        <w:jc w:val="center"/>
        <w:tblInd w:w="0" w:type="dxa"/>
        <w:tblLayout w:type="fixed"/>
        <w:tblCellMar>
          <w:top w:w="0" w:type="dxa"/>
          <w:left w:w="108" w:type="dxa"/>
          <w:bottom w:w="0" w:type="dxa"/>
          <w:right w:w="108" w:type="dxa"/>
        </w:tblCellMar>
      </w:tblPr>
      <w:tblGrid>
        <w:gridCol w:w="503"/>
        <w:gridCol w:w="2625"/>
        <w:gridCol w:w="1057"/>
        <w:gridCol w:w="885"/>
        <w:gridCol w:w="803"/>
        <w:gridCol w:w="825"/>
        <w:gridCol w:w="840"/>
        <w:gridCol w:w="1102"/>
      </w:tblGrid>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4F81BD"/>
            <w:noWrap/>
            <w:vAlign w:val="center"/>
          </w:tcPr>
          <w:p>
            <w:pPr>
              <w:widowControl/>
              <w:jc w:val="center"/>
              <w:textAlignment w:val="center"/>
              <w:rPr>
                <w:rFonts w:ascii="宋体" w:hAnsi="宋体" w:cs="宋体"/>
                <w:b/>
                <w:bCs/>
                <w:color w:val="000000"/>
                <w:sz w:val="20"/>
              </w:rPr>
            </w:pPr>
            <w:r>
              <w:rPr>
                <w:rFonts w:hint="eastAsia" w:ascii="宋体" w:hAnsi="宋体" w:cs="宋体"/>
                <w:b/>
                <w:bCs/>
                <w:color w:val="000000"/>
                <w:kern w:val="0"/>
                <w:sz w:val="20"/>
              </w:rPr>
              <w:t>序号</w:t>
            </w:r>
          </w:p>
        </w:tc>
        <w:tc>
          <w:tcPr>
            <w:tcW w:w="2625"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color w:val="000000"/>
                <w:sz w:val="20"/>
              </w:rPr>
            </w:pPr>
            <w:r>
              <w:rPr>
                <w:rFonts w:hint="eastAsia" w:ascii="宋体" w:hAnsi="宋体" w:cs="宋体"/>
                <w:b/>
                <w:bCs/>
                <w:color w:val="000000"/>
                <w:kern w:val="0"/>
                <w:sz w:val="20"/>
              </w:rPr>
              <w:t>问题</w:t>
            </w:r>
          </w:p>
        </w:tc>
        <w:tc>
          <w:tcPr>
            <w:tcW w:w="1057"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kern w:val="0"/>
                <w:sz w:val="20"/>
              </w:rPr>
            </w:pPr>
            <w:r>
              <w:rPr>
                <w:rFonts w:hint="eastAsia" w:ascii="宋体" w:hAnsi="宋体" w:cs="宋体"/>
                <w:b/>
                <w:bCs/>
                <w:kern w:val="0"/>
                <w:sz w:val="20"/>
              </w:rPr>
              <w:t>非常</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885"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kern w:val="0"/>
                <w:sz w:val="20"/>
              </w:rPr>
            </w:pPr>
            <w:r>
              <w:rPr>
                <w:rFonts w:hint="eastAsia" w:ascii="宋体" w:hAnsi="宋体" w:cs="宋体"/>
                <w:b/>
                <w:bCs/>
                <w:kern w:val="0"/>
                <w:sz w:val="20"/>
              </w:rPr>
              <w:t>比较</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803"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kern w:val="0"/>
                <w:sz w:val="20"/>
              </w:rPr>
            </w:pPr>
            <w:r>
              <w:rPr>
                <w:rFonts w:hint="eastAsia" w:ascii="宋体" w:hAnsi="宋体" w:cs="宋体"/>
                <w:b/>
                <w:bCs/>
                <w:kern w:val="0"/>
                <w:sz w:val="20"/>
              </w:rPr>
              <w:t>一般</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825"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hint="eastAsia" w:ascii="宋体" w:hAnsi="宋体" w:eastAsia="宋体" w:cs="宋体"/>
                <w:b/>
                <w:bCs/>
                <w:kern w:val="0"/>
                <w:sz w:val="20"/>
                <w:lang w:eastAsia="zh-CN"/>
              </w:rPr>
            </w:pPr>
            <w:r>
              <w:rPr>
                <w:rFonts w:hint="eastAsia" w:ascii="宋体" w:hAnsi="宋体" w:cs="宋体"/>
                <w:b/>
                <w:bCs/>
                <w:kern w:val="0"/>
                <w:sz w:val="20"/>
              </w:rPr>
              <w:t>比较</w:t>
            </w:r>
            <w:r>
              <w:rPr>
                <w:rFonts w:hint="eastAsia" w:ascii="宋体" w:hAnsi="宋体" w:cs="宋体"/>
                <w:b/>
                <w:bCs/>
                <w:kern w:val="0"/>
                <w:sz w:val="20"/>
                <w:lang w:eastAsia="zh-CN"/>
              </w:rPr>
              <w:t>不</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840"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hint="eastAsia" w:ascii="宋体" w:hAnsi="宋体" w:eastAsia="宋体" w:cs="宋体"/>
                <w:b/>
                <w:bCs/>
                <w:kern w:val="0"/>
                <w:sz w:val="20"/>
                <w:lang w:eastAsia="zh-CN"/>
              </w:rPr>
            </w:pPr>
            <w:r>
              <w:rPr>
                <w:rFonts w:hint="eastAsia" w:ascii="宋体" w:hAnsi="宋体" w:cs="宋体"/>
                <w:b/>
                <w:bCs/>
                <w:kern w:val="0"/>
                <w:sz w:val="20"/>
              </w:rPr>
              <w:t>非常</w:t>
            </w:r>
            <w:r>
              <w:rPr>
                <w:rFonts w:hint="eastAsia" w:ascii="宋体" w:hAnsi="宋体" w:cs="宋体"/>
                <w:b/>
                <w:bCs/>
                <w:kern w:val="0"/>
                <w:sz w:val="20"/>
                <w:lang w:eastAsia="zh-CN"/>
              </w:rPr>
              <w:t>不</w:t>
            </w:r>
          </w:p>
          <w:p>
            <w:pPr>
              <w:widowControl/>
              <w:jc w:val="center"/>
              <w:textAlignment w:val="center"/>
              <w:rPr>
                <w:rFonts w:ascii="宋体" w:hAnsi="宋体" w:cs="宋体"/>
                <w:b/>
                <w:bCs/>
                <w:kern w:val="0"/>
                <w:sz w:val="20"/>
              </w:rPr>
            </w:pPr>
            <w:r>
              <w:rPr>
                <w:rFonts w:hint="eastAsia" w:ascii="宋体" w:hAnsi="宋体" w:cs="宋体"/>
                <w:b/>
                <w:bCs/>
                <w:kern w:val="0"/>
                <w:sz w:val="20"/>
              </w:rPr>
              <w:t>满意</w:t>
            </w:r>
          </w:p>
        </w:tc>
        <w:tc>
          <w:tcPr>
            <w:tcW w:w="1102" w:type="dxa"/>
            <w:tcBorders>
              <w:top w:val="single" w:color="000000" w:sz="4" w:space="0"/>
              <w:left w:val="single" w:color="000000" w:sz="4" w:space="0"/>
              <w:bottom w:val="single" w:color="000000" w:sz="4" w:space="0"/>
              <w:right w:val="single" w:color="000000" w:sz="4" w:space="0"/>
            </w:tcBorders>
            <w:shd w:val="clear" w:color="auto" w:fill="4F81BD"/>
            <w:vAlign w:val="center"/>
          </w:tcPr>
          <w:p>
            <w:pPr>
              <w:widowControl/>
              <w:jc w:val="center"/>
              <w:textAlignment w:val="center"/>
              <w:rPr>
                <w:rFonts w:ascii="宋体" w:hAnsi="宋体" w:cs="宋体"/>
                <w:b/>
                <w:bCs/>
                <w:color w:val="000000"/>
                <w:sz w:val="20"/>
              </w:rPr>
            </w:pPr>
            <w:r>
              <w:rPr>
                <w:rFonts w:hint="eastAsia" w:ascii="宋体" w:hAnsi="宋体" w:cs="宋体"/>
                <w:b/>
                <w:bCs/>
                <w:color w:val="000000"/>
                <w:kern w:val="0"/>
                <w:sz w:val="20"/>
              </w:rPr>
              <w:t>满意度</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1</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b w:val="0"/>
                <w:color w:val="000000"/>
                <w:sz w:val="24"/>
              </w:rPr>
              <w:t xml:space="preserve"> </w:t>
            </w:r>
            <w:r>
              <w:rPr>
                <w:rFonts w:hint="eastAsia" w:ascii="宋体" w:hAnsi="宋体" w:cs="宋体"/>
                <w:color w:val="000000"/>
                <w:sz w:val="22"/>
                <w:szCs w:val="22"/>
                <w:lang w:eastAsia="zh-CN"/>
              </w:rPr>
              <w:t>您对我们儿童福利院项目工作开展是否满意？</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lang w:val="en-US" w:eastAsia="zh-CN"/>
              </w:rPr>
              <w:t>95</w:t>
            </w:r>
            <w:r>
              <w:rPr>
                <w:rFonts w:hint="eastAsia" w:ascii="宋体" w:hAnsi="宋体" w:cs="宋体"/>
                <w:color w:val="000000"/>
                <w:sz w:val="22"/>
                <w:szCs w:val="22"/>
              </w:rPr>
              <w:t>.00%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5</w:t>
            </w:r>
            <w:r>
              <w:rPr>
                <w:rFonts w:hint="eastAsia" w:ascii="宋体" w:hAnsi="宋体" w:cs="宋体"/>
                <w:color w:val="000000"/>
                <w:kern w:val="0"/>
                <w:sz w:val="22"/>
                <w:szCs w:val="22"/>
              </w:rPr>
              <w:t>.00%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99</w:t>
            </w:r>
            <w:r>
              <w:rPr>
                <w:rFonts w:hint="eastAsia" w:ascii="宋体" w:hAnsi="宋体" w:cs="宋体"/>
                <w:color w:val="000000"/>
                <w:kern w:val="0"/>
                <w:sz w:val="22"/>
                <w:szCs w:val="22"/>
              </w:rPr>
              <w:t>.00%</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2</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cs="宋体"/>
                <w:color w:val="000000"/>
                <w:sz w:val="22"/>
                <w:szCs w:val="22"/>
                <w:lang w:eastAsia="zh-CN"/>
              </w:rPr>
            </w:pPr>
            <w:r>
              <w:rPr>
                <w:rFonts w:hint="eastAsia" w:ascii="宋体" w:hAnsi="宋体" w:cs="宋体"/>
                <w:color w:val="000000"/>
                <w:sz w:val="22"/>
                <w:szCs w:val="22"/>
                <w:lang w:eastAsia="zh-CN"/>
              </w:rPr>
              <w:t>您对儿童福利院新址分布的功能区是否满意？</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lang w:val="en-US" w:eastAsia="zh-CN"/>
              </w:rPr>
              <w:t>100.</w:t>
            </w:r>
            <w:r>
              <w:rPr>
                <w:rFonts w:hint="eastAsia" w:ascii="宋体" w:hAnsi="宋体" w:cs="宋体"/>
                <w:color w:val="000000"/>
                <w:sz w:val="22"/>
                <w:szCs w:val="22"/>
              </w:rPr>
              <w:t>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0</w:t>
            </w:r>
            <w:r>
              <w:rPr>
                <w:rFonts w:hint="eastAsia" w:ascii="宋体" w:hAnsi="宋体" w:cs="宋体"/>
                <w:color w:val="000000"/>
                <w:kern w:val="0"/>
                <w:sz w:val="22"/>
                <w:szCs w:val="22"/>
              </w:rPr>
              <w:t>.00%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100.00</w:t>
            </w:r>
            <w:r>
              <w:rPr>
                <w:rFonts w:hint="eastAsia" w:ascii="宋体" w:hAnsi="宋体" w:cs="宋体"/>
                <w:color w:val="000000"/>
                <w:kern w:val="0"/>
                <w:sz w:val="22"/>
                <w:szCs w:val="22"/>
              </w:rPr>
              <w:t>%</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3</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cs="宋体"/>
                <w:color w:val="000000"/>
                <w:sz w:val="22"/>
                <w:szCs w:val="22"/>
                <w:lang w:eastAsia="zh-CN"/>
              </w:rPr>
            </w:pPr>
            <w:r>
              <w:rPr>
                <w:rFonts w:hint="eastAsia" w:ascii="宋体" w:hAnsi="宋体" w:cs="宋体"/>
                <w:color w:val="000000"/>
                <w:sz w:val="22"/>
                <w:szCs w:val="22"/>
                <w:lang w:eastAsia="zh-CN"/>
              </w:rPr>
              <w:t xml:space="preserve"> 您对儿童福利院新址建设环境是否满意？</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lang w:val="en-US" w:eastAsia="zh-CN"/>
              </w:rPr>
              <w:t>85</w:t>
            </w:r>
            <w:r>
              <w:rPr>
                <w:rFonts w:hint="eastAsia" w:ascii="宋体" w:hAnsi="宋体" w:cs="宋体"/>
                <w:color w:val="000000"/>
                <w:sz w:val="22"/>
                <w:szCs w:val="22"/>
              </w:rPr>
              <w:t>.00%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15</w:t>
            </w:r>
            <w:r>
              <w:rPr>
                <w:rFonts w:hint="eastAsia" w:ascii="宋体" w:hAnsi="宋体" w:cs="宋体"/>
                <w:color w:val="000000"/>
                <w:kern w:val="0"/>
                <w:sz w:val="22"/>
                <w:szCs w:val="22"/>
              </w:rPr>
              <w:t>.00%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9</w:t>
            </w:r>
            <w:r>
              <w:rPr>
                <w:rFonts w:hint="eastAsia" w:ascii="宋体" w:hAnsi="宋体" w:cs="宋体"/>
                <w:color w:val="000000"/>
                <w:kern w:val="0"/>
                <w:sz w:val="22"/>
                <w:szCs w:val="22"/>
                <w:lang w:val="en-US" w:eastAsia="zh-CN"/>
              </w:rPr>
              <w:t>7</w:t>
            </w:r>
            <w:r>
              <w:rPr>
                <w:rFonts w:hint="eastAsia" w:ascii="宋体" w:hAnsi="宋体" w:cs="宋体"/>
                <w:color w:val="000000"/>
                <w:kern w:val="0"/>
                <w:sz w:val="22"/>
                <w:szCs w:val="22"/>
              </w:rPr>
              <w:t>.00%</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4</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cs="宋体"/>
                <w:color w:val="000000"/>
                <w:sz w:val="22"/>
                <w:szCs w:val="22"/>
                <w:lang w:eastAsia="zh-CN"/>
              </w:rPr>
            </w:pPr>
            <w:r>
              <w:rPr>
                <w:rFonts w:hint="eastAsia" w:ascii="宋体" w:hAnsi="宋体" w:cs="宋体"/>
                <w:color w:val="000000"/>
                <w:sz w:val="22"/>
                <w:szCs w:val="22"/>
                <w:lang w:eastAsia="zh-CN"/>
              </w:rPr>
              <w:t xml:space="preserve"> 是否按时发放农民工工资？</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lang w:val="en-US" w:eastAsia="zh-CN"/>
              </w:rPr>
              <w:t>10</w:t>
            </w:r>
            <w:r>
              <w:rPr>
                <w:rFonts w:hint="eastAsia" w:ascii="宋体" w:hAnsi="宋体" w:cs="宋体"/>
                <w:color w:val="000000"/>
                <w:sz w:val="22"/>
                <w:szCs w:val="22"/>
              </w:rPr>
              <w:t>0.00%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0</w:t>
            </w:r>
            <w:r>
              <w:rPr>
                <w:rFonts w:hint="eastAsia" w:ascii="宋体" w:hAnsi="宋体" w:cs="宋体"/>
                <w:color w:val="000000"/>
                <w:kern w:val="0"/>
                <w:sz w:val="22"/>
                <w:szCs w:val="22"/>
              </w:rPr>
              <w:t>0.00%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100</w:t>
            </w:r>
            <w:r>
              <w:rPr>
                <w:rFonts w:hint="eastAsia" w:ascii="宋体" w:hAnsi="宋体" w:cs="宋体"/>
                <w:color w:val="000000"/>
                <w:kern w:val="0"/>
                <w:sz w:val="22"/>
                <w:szCs w:val="22"/>
              </w:rPr>
              <w:t>.00%</w:t>
            </w:r>
          </w:p>
        </w:tc>
      </w:tr>
      <w:tr>
        <w:tblPrEx>
          <w:tblLayout w:type="fixed"/>
          <w:tblCellMar>
            <w:top w:w="0" w:type="dxa"/>
            <w:left w:w="108" w:type="dxa"/>
            <w:bottom w:w="0" w:type="dxa"/>
            <w:right w:w="108" w:type="dxa"/>
          </w:tblCellMar>
        </w:tblPrEx>
        <w:trPr>
          <w:trHeight w:val="1095" w:hRule="atLeast"/>
          <w:jc w:val="center"/>
        </w:trPr>
        <w:tc>
          <w:tcPr>
            <w:tcW w:w="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rPr>
              <w:t>5</w:t>
            </w:r>
          </w:p>
        </w:tc>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lang w:eastAsia="zh-CN"/>
              </w:rPr>
              <w:t>儿童福利院新址建设是否会改善您的居住条件？</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22"/>
                <w:szCs w:val="22"/>
              </w:rPr>
            </w:pPr>
            <w:r>
              <w:rPr>
                <w:rFonts w:hint="eastAsia" w:ascii="宋体" w:hAnsi="宋体" w:cs="宋体"/>
                <w:color w:val="000000"/>
                <w:sz w:val="22"/>
                <w:szCs w:val="22"/>
                <w:lang w:val="en-US" w:eastAsia="zh-CN"/>
              </w:rPr>
              <w:t>8</w:t>
            </w:r>
            <w:r>
              <w:rPr>
                <w:rFonts w:hint="eastAsia" w:ascii="宋体" w:hAnsi="宋体" w:cs="宋体"/>
                <w:color w:val="000000"/>
                <w:sz w:val="22"/>
                <w:szCs w:val="22"/>
              </w:rPr>
              <w:t>0.00%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2</w:t>
            </w:r>
            <w:r>
              <w:rPr>
                <w:rFonts w:hint="eastAsia" w:ascii="宋体" w:hAnsi="宋体" w:cs="宋体"/>
                <w:color w:val="000000"/>
                <w:kern w:val="0"/>
                <w:sz w:val="22"/>
                <w:szCs w:val="22"/>
              </w:rPr>
              <w:t>0.00%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9</w:t>
            </w:r>
            <w:r>
              <w:rPr>
                <w:rFonts w:hint="eastAsia" w:ascii="宋体" w:hAnsi="宋体" w:cs="宋体"/>
                <w:color w:val="000000"/>
                <w:kern w:val="0"/>
                <w:sz w:val="22"/>
                <w:szCs w:val="22"/>
                <w:lang w:val="en-US" w:eastAsia="zh-CN"/>
              </w:rPr>
              <w:t>6</w:t>
            </w:r>
            <w:r>
              <w:rPr>
                <w:rFonts w:hint="eastAsia" w:ascii="宋体" w:hAnsi="宋体" w:cs="宋体"/>
                <w:color w:val="000000"/>
                <w:kern w:val="0"/>
                <w:sz w:val="22"/>
                <w:szCs w:val="22"/>
              </w:rPr>
              <w:t>.00%</w:t>
            </w:r>
          </w:p>
        </w:tc>
      </w:tr>
      <w:tr>
        <w:tblPrEx>
          <w:tblLayout w:type="fixed"/>
          <w:tblCellMar>
            <w:top w:w="0" w:type="dxa"/>
            <w:left w:w="108" w:type="dxa"/>
            <w:bottom w:w="0" w:type="dxa"/>
            <w:right w:w="108" w:type="dxa"/>
          </w:tblCellMar>
        </w:tblPrEx>
        <w:trPr>
          <w:trHeight w:val="900" w:hRule="atLeast"/>
          <w:jc w:val="center"/>
        </w:trPr>
        <w:tc>
          <w:tcPr>
            <w:tcW w:w="312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b/>
                <w:bCs/>
                <w:color w:val="000000"/>
                <w:sz w:val="22"/>
                <w:szCs w:val="22"/>
              </w:rPr>
            </w:pPr>
            <w:r>
              <w:rPr>
                <w:rFonts w:hint="eastAsia" w:ascii="宋体" w:hAnsi="宋体" w:cs="宋体"/>
                <w:b/>
                <w:bCs/>
                <w:color w:val="000000"/>
                <w:sz w:val="22"/>
                <w:szCs w:val="22"/>
              </w:rPr>
              <w:t>合计</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sz w:val="22"/>
                <w:szCs w:val="22"/>
              </w:rPr>
            </w:pPr>
            <w:r>
              <w:rPr>
                <w:rFonts w:hint="eastAsia" w:ascii="宋体" w:hAnsi="宋体" w:cs="宋体"/>
                <w:b/>
                <w:bCs/>
                <w:color w:val="000000"/>
                <w:sz w:val="22"/>
                <w:szCs w:val="22"/>
              </w:rPr>
              <w:t>9</w:t>
            </w:r>
            <w:r>
              <w:rPr>
                <w:rFonts w:hint="eastAsia" w:ascii="宋体" w:hAnsi="宋体" w:cs="宋体"/>
                <w:b/>
                <w:bCs/>
                <w:color w:val="000000"/>
                <w:sz w:val="22"/>
                <w:szCs w:val="22"/>
                <w:lang w:val="en-US" w:eastAsia="zh-CN"/>
              </w:rPr>
              <w:t>2</w:t>
            </w:r>
            <w:r>
              <w:rPr>
                <w:rFonts w:hint="eastAsia" w:ascii="宋体" w:hAnsi="宋体" w:cs="宋体"/>
                <w:b/>
                <w:bCs/>
                <w:color w:val="000000"/>
                <w:sz w:val="22"/>
                <w:szCs w:val="22"/>
              </w:rPr>
              <w:t>.00%</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lang w:val="en-US" w:eastAsia="zh-CN"/>
              </w:rPr>
              <w:t>8</w:t>
            </w:r>
            <w:r>
              <w:rPr>
                <w:rFonts w:hint="eastAsia" w:ascii="宋体" w:hAnsi="宋体" w:cs="宋体"/>
                <w:b/>
                <w:bCs/>
                <w:color w:val="000000"/>
                <w:kern w:val="0"/>
                <w:sz w:val="22"/>
                <w:szCs w:val="22"/>
              </w:rPr>
              <w:t>.00%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rPr>
              <w:t>0.00%</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rPr>
              <w:t>0.00%</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b/>
                <w:bCs/>
                <w:color w:val="000000"/>
                <w:kern w:val="0"/>
                <w:sz w:val="22"/>
                <w:szCs w:val="22"/>
              </w:rPr>
            </w:pPr>
            <w:r>
              <w:rPr>
                <w:rFonts w:hint="eastAsia" w:ascii="宋体" w:hAnsi="宋体" w:cs="宋体"/>
                <w:b/>
                <w:bCs/>
                <w:color w:val="000000"/>
                <w:kern w:val="0"/>
                <w:sz w:val="22"/>
                <w:szCs w:val="22"/>
                <w:lang w:val="en-US" w:eastAsia="zh-CN"/>
              </w:rPr>
              <w:t>98.40</w:t>
            </w:r>
            <w:r>
              <w:rPr>
                <w:rFonts w:hint="eastAsia" w:ascii="宋体" w:hAnsi="宋体" w:cs="宋体"/>
                <w:b/>
                <w:bCs/>
                <w:color w:val="000000"/>
                <w:kern w:val="0"/>
                <w:sz w:val="22"/>
                <w:szCs w:val="22"/>
              </w:rPr>
              <w:t>%</w:t>
            </w:r>
          </w:p>
        </w:tc>
      </w:tr>
    </w:tbl>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olor w:val="000000"/>
          <w:sz w:val="32"/>
          <w:szCs w:val="32"/>
          <w:highlight w:val="none"/>
          <w:lang w:val="en-US" w:eastAsia="zh-CN"/>
        </w:rPr>
      </w:pPr>
      <w:bookmarkStart w:id="33" w:name="_Toc7248"/>
      <w:r>
        <w:rPr>
          <w:rFonts w:hint="eastAsia" w:ascii="黑体" w:hAnsi="黑体" w:eastAsia="黑体"/>
          <w:color w:val="000000"/>
          <w:sz w:val="32"/>
          <w:szCs w:val="32"/>
          <w:highlight w:val="none"/>
          <w:lang w:val="en-US" w:eastAsia="zh-CN"/>
        </w:rPr>
        <w:t>五、主要经验及做法、存在的问题及原因分析</w:t>
      </w:r>
      <w:bookmarkEnd w:id="33"/>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ind w:firstLine="640" w:firstLineChars="200"/>
        <w:textAlignment w:val="auto"/>
        <w:rPr>
          <w:rFonts w:hint="eastAsia" w:ascii="仿宋_GB2312" w:hAnsi="宋体" w:eastAsia="仿宋_GB2312" w:cs="仿宋_GB2312"/>
          <w:b w:val="0"/>
          <w:bCs w:val="0"/>
          <w:kern w:val="2"/>
          <w:sz w:val="32"/>
          <w:szCs w:val="32"/>
          <w:highlight w:val="none"/>
          <w:lang w:val="en-US" w:eastAsia="zh-CN" w:bidi="ar-SA"/>
        </w:rPr>
      </w:pPr>
      <w:bookmarkStart w:id="34" w:name="_Toc24491"/>
      <w:bookmarkStart w:id="35" w:name="_Toc21115"/>
      <w:bookmarkStart w:id="36" w:name="_Toc13778"/>
      <w:bookmarkStart w:id="37" w:name="_Toc22090"/>
      <w:bookmarkStart w:id="38" w:name="_Toc16912"/>
      <w:r>
        <w:rPr>
          <w:rFonts w:hint="eastAsia" w:ascii="仿宋_GB2312" w:hAnsi="宋体" w:eastAsia="仿宋_GB2312" w:cs="仿宋_GB2312"/>
          <w:b w:val="0"/>
          <w:bCs w:val="0"/>
          <w:kern w:val="2"/>
          <w:sz w:val="32"/>
          <w:szCs w:val="32"/>
          <w:highlight w:val="none"/>
          <w:lang w:val="en-US" w:eastAsia="zh-CN" w:bidi="ar-SA"/>
        </w:rPr>
        <w:t>主要经验及做法</w:t>
      </w:r>
      <w:bookmarkEnd w:id="34"/>
      <w:bookmarkEnd w:id="35"/>
      <w:bookmarkEnd w:id="36"/>
      <w:bookmarkEnd w:id="37"/>
      <w:bookmarkEnd w:id="38"/>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宋体" w:eastAsia="仿宋_GB2312" w:cs="仿宋_GB2312"/>
          <w:b w:val="0"/>
          <w:bCs w:val="0"/>
          <w:kern w:val="2"/>
          <w:sz w:val="32"/>
          <w:szCs w:val="32"/>
          <w:highlight w:val="none"/>
          <w:lang w:val="en-US" w:eastAsia="zh-CN" w:bidi="ar-SA"/>
        </w:rPr>
      </w:pPr>
      <w:bookmarkStart w:id="39" w:name="_Toc25820"/>
      <w:r>
        <w:rPr>
          <w:rFonts w:hint="eastAsia" w:ascii="仿宋_GB2312" w:hAnsi="宋体" w:eastAsia="仿宋_GB2312" w:cs="仿宋_GB2312"/>
          <w:b w:val="0"/>
          <w:bCs w:val="0"/>
          <w:kern w:val="2"/>
          <w:sz w:val="32"/>
          <w:szCs w:val="32"/>
          <w:highlight w:val="none"/>
          <w:lang w:val="en-US" w:eastAsia="zh-CN" w:bidi="ar-SA"/>
        </w:rPr>
        <w:t>按照市财政局要求，完善项目库信息，将项目录入到绩效项目库中，每年的预算项目均保证取源于项目库。建立绩效项目库入库联动机制，项目经办人应与绩效经办人沟通协作，确认好绩效指标，以保证绩效指标的可考核性、合理性。按照年初制定的绩效目标，能够有效控制经费范围、使得项目开展合理合规，根据项目库资金执行率情况，督促项目实施，提高资金执行率。该项目整体完成情况良好，已在规定时间内完成。</w:t>
      </w:r>
    </w:p>
    <w:p>
      <w:pPr>
        <w:pStyle w:val="3"/>
        <w:keepNext/>
        <w:keepLines/>
        <w:pageBreakBefore w:val="0"/>
        <w:widowControl w:val="0"/>
        <w:numPr>
          <w:ilvl w:val="0"/>
          <w:numId w:val="2"/>
        </w:numPr>
        <w:kinsoku/>
        <w:wordWrap/>
        <w:overflowPunct/>
        <w:topLinePunct w:val="0"/>
        <w:autoSpaceDE/>
        <w:autoSpaceDN/>
        <w:bidi w:val="0"/>
        <w:adjustRightInd/>
        <w:snapToGrid/>
        <w:spacing w:before="0" w:after="0" w:line="360" w:lineRule="auto"/>
        <w:ind w:left="0" w:leftChars="0" w:firstLine="640" w:firstLineChars="200"/>
        <w:textAlignment w:val="auto"/>
        <w:rPr>
          <w:rFonts w:hint="eastAsia"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存在的问题及原因说明</w:t>
      </w:r>
      <w:bookmarkEnd w:id="39"/>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宋体" w:eastAsia="仿宋_GB2312" w:cs="仿宋_GB2312"/>
          <w:b w:val="0"/>
          <w:bCs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一是成本指标设置与实际申拨金额差异较大。例如EPC总承包合同建设费用进度款年初拟设置的指标值为2069万元，但实际申拨数为1126.6万元。</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textAlignment w:val="auto"/>
        <w:rPr>
          <w:rFonts w:hint="default" w:ascii="仿宋_GB2312" w:hAnsi="宋体" w:eastAsia="仿宋_GB2312" w:cs="仿宋_GB2312"/>
          <w:b w:val="0"/>
          <w:kern w:val="2"/>
          <w:sz w:val="32"/>
          <w:szCs w:val="32"/>
          <w:highlight w:val="none"/>
          <w:lang w:val="en-US" w:eastAsia="zh-CN" w:bidi="ar-SA"/>
        </w:rPr>
      </w:pPr>
      <w:r>
        <w:rPr>
          <w:rFonts w:hint="eastAsia" w:ascii="仿宋_GB2312" w:hAnsi="宋体" w:eastAsia="仿宋_GB2312" w:cs="仿宋_GB2312"/>
          <w:b w:val="0"/>
          <w:bCs w:val="0"/>
          <w:kern w:val="2"/>
          <w:sz w:val="32"/>
          <w:szCs w:val="32"/>
          <w:highlight w:val="none"/>
          <w:lang w:val="en-US" w:eastAsia="zh-CN" w:bidi="ar-SA"/>
        </w:rPr>
        <w:t>二是社会效益指标设定水平有待提升。该项目设有绩效目标，且绩效目标与项目实施内容高度相关，绩效目标与预算资金额度也相匹配。但其社会效益指标设置较为笼统，具体为：社会效益指标设置为“改善孩子们居住环境”，对应指标值为“逐步改善”，因为该项目暂时未投入使用，无法考量该指标完成情况，不利于项目后期的绩效考核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olor w:val="000000"/>
          <w:sz w:val="32"/>
          <w:szCs w:val="32"/>
          <w:highlight w:val="none"/>
          <w:lang w:val="en-US" w:eastAsia="zh-CN"/>
        </w:rPr>
      </w:pPr>
      <w:bookmarkStart w:id="40" w:name="_Toc28921"/>
      <w:r>
        <w:rPr>
          <w:rFonts w:hint="eastAsia" w:ascii="黑体" w:hAnsi="黑体" w:eastAsia="黑体"/>
          <w:color w:val="000000"/>
          <w:sz w:val="32"/>
          <w:szCs w:val="32"/>
          <w:highlight w:val="none"/>
          <w:lang w:val="en-US" w:eastAsia="zh-CN"/>
        </w:rPr>
        <w:t>六、有关建议</w:t>
      </w:r>
      <w:bookmarkEnd w:id="40"/>
    </w:p>
    <w:p>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textAlignment w:val="auto"/>
        <w:outlineLvl w:val="9"/>
        <w:rPr>
          <w:rFonts w:hint="eastAsia" w:ascii="仿宋_GB2312" w:hAnsi="宋体" w:eastAsia="仿宋_GB2312" w:cs="仿宋_GB2312"/>
          <w:b w:val="0"/>
          <w:kern w:val="2"/>
          <w:sz w:val="32"/>
          <w:szCs w:val="32"/>
          <w:highlight w:val="none"/>
          <w:lang w:val="en-US" w:eastAsia="zh-CN" w:bidi="ar-SA"/>
        </w:rPr>
      </w:pPr>
      <w:r>
        <w:rPr>
          <w:rFonts w:hint="eastAsia" w:ascii="楷体_GB2312" w:hAnsi="楷体_GB2312" w:eastAsia="楷体_GB2312" w:cs="楷体_GB2312"/>
          <w:b w:val="0"/>
          <w:bCs/>
          <w:color w:val="auto"/>
          <w:sz w:val="32"/>
          <w:szCs w:val="32"/>
          <w:highlight w:val="none"/>
          <w:lang w:val="en-US" w:eastAsia="zh-CN"/>
        </w:rPr>
        <w:t>加强项目绩效目标管理，提升绩效管理水平。</w:t>
      </w:r>
      <w:r>
        <w:rPr>
          <w:rFonts w:hint="eastAsia" w:ascii="仿宋_GB2312" w:hAnsi="宋体" w:eastAsia="仿宋_GB2312" w:cs="仿宋_GB2312"/>
          <w:b w:val="0"/>
          <w:kern w:val="2"/>
          <w:sz w:val="32"/>
          <w:szCs w:val="32"/>
          <w:highlight w:val="none"/>
          <w:lang w:val="en-US" w:eastAsia="zh-CN" w:bidi="ar-SA"/>
        </w:rPr>
        <w:t>为促进项目实施，发挥绩效目标的指导性作用，同时方便项目实施者及其他相关人员对项目目标实现程度作出客观评价，项目单位应做到：一是项目绩效目标的设置应当在与项目密切相关的前提下全面反映项目的产出及效益情况，为项目开展设置相应的数量指标、质量指标、时效指标、成本指标、经济效益指标、社会效益指标等；二是绩效目标三级指标和指标值的设定应做到明确、具体、可衡量，同时确保相关数据及资料的可调取及查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黑体" w:hAnsi="黑体" w:eastAsia="黑体"/>
          <w:color w:val="000000"/>
          <w:sz w:val="32"/>
          <w:szCs w:val="32"/>
          <w:highlight w:val="none"/>
          <w:lang w:val="en-US" w:eastAsia="zh-CN"/>
        </w:rPr>
      </w:pPr>
      <w:bookmarkStart w:id="41" w:name="_Toc7463"/>
      <w:r>
        <w:rPr>
          <w:rFonts w:hint="eastAsia" w:ascii="黑体" w:hAnsi="黑体" w:eastAsia="黑体"/>
          <w:color w:val="000000"/>
          <w:sz w:val="32"/>
          <w:szCs w:val="32"/>
          <w:highlight w:val="none"/>
          <w:lang w:val="en-US" w:eastAsia="zh-CN"/>
        </w:rPr>
        <w:t>七、其他需要说明的问题</w:t>
      </w:r>
      <w:bookmarkEnd w:id="41"/>
    </w:p>
    <w:p>
      <w:pPr>
        <w:pStyle w:val="5"/>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eastAsia" w:ascii="仿宋_GB2312" w:hAnsi="宋体" w:eastAsia="仿宋_GB2312" w:cs="仿宋_GB2312"/>
          <w:b w:val="0"/>
          <w:bCs w:val="0"/>
          <w:kern w:val="2"/>
          <w:sz w:val="32"/>
          <w:szCs w:val="32"/>
          <w:highlight w:val="none"/>
          <w:lang w:val="en-US" w:eastAsia="zh-CN" w:bidi="ar-SA"/>
        </w:rPr>
      </w:pPr>
      <w:bookmarkStart w:id="42" w:name="_Toc26490"/>
      <w:bookmarkStart w:id="43" w:name="_Toc4737"/>
      <w:r>
        <w:rPr>
          <w:rFonts w:hint="eastAsia" w:ascii="仿宋_GB2312" w:hAnsi="宋体" w:eastAsia="仿宋_GB2312" w:cs="仿宋_GB2312"/>
          <w:b w:val="0"/>
          <w:bCs w:val="0"/>
          <w:kern w:val="2"/>
          <w:sz w:val="32"/>
          <w:szCs w:val="32"/>
          <w:highlight w:val="none"/>
          <w:lang w:val="en-US" w:eastAsia="zh-CN" w:bidi="ar-SA"/>
        </w:rPr>
        <w:t>无。</w:t>
      </w:r>
    </w:p>
    <w:p>
      <w:pPr>
        <w:pStyle w:val="5"/>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eastAsia" w:ascii="仿宋_GB2312" w:hAnsi="仿宋_GB2312" w:eastAsia="仿宋_GB2312" w:cs="仿宋_GB2312"/>
          <w:b w:val="0"/>
          <w:bCs w:val="0"/>
          <w:kern w:val="2"/>
          <w:sz w:val="32"/>
          <w:szCs w:val="32"/>
          <w:highlight w:val="none"/>
          <w:lang w:val="en-US" w:eastAsia="zh-CN" w:bidi="ar-SA"/>
        </w:rPr>
      </w:pPr>
      <w:r>
        <w:rPr>
          <w:rFonts w:hint="eastAsia" w:ascii="黑体" w:hAnsi="黑体" w:eastAsia="黑体" w:cs="黑体"/>
          <w:b w:val="0"/>
          <w:bCs w:val="0"/>
          <w:kern w:val="44"/>
          <w:sz w:val="32"/>
          <w:szCs w:val="32"/>
          <w:highlight w:val="none"/>
          <w:lang w:val="en-US" w:eastAsia="zh-CN"/>
        </w:rPr>
        <w:t>八</w:t>
      </w:r>
      <w:r>
        <w:rPr>
          <w:rFonts w:hint="eastAsia" w:ascii="黑体" w:hAnsi="黑体" w:eastAsia="黑体" w:cs="黑体"/>
          <w:b w:val="0"/>
          <w:bCs w:val="0"/>
          <w:kern w:val="44"/>
          <w:sz w:val="32"/>
          <w:szCs w:val="32"/>
          <w:highlight w:val="none"/>
        </w:rPr>
        <w:t>、</w:t>
      </w:r>
      <w:r>
        <w:rPr>
          <w:rFonts w:hint="eastAsia" w:ascii="黑体" w:hAnsi="黑体" w:eastAsia="黑体" w:cs="黑体"/>
          <w:b w:val="0"/>
          <w:bCs w:val="0"/>
          <w:kern w:val="44"/>
          <w:sz w:val="32"/>
          <w:szCs w:val="32"/>
          <w:highlight w:val="none"/>
          <w:lang w:val="en-US" w:eastAsia="zh-CN"/>
        </w:rPr>
        <w:t>附件</w:t>
      </w:r>
      <w:bookmarkEnd w:id="42"/>
      <w:bookmarkEnd w:id="43"/>
    </w:p>
    <w:p>
      <w:pPr>
        <w:keepNext w:val="0"/>
        <w:keepLines w:val="0"/>
        <w:pageBreakBefore w:val="0"/>
        <w:widowControl w:val="0"/>
        <w:kinsoku/>
        <w:wordWrap/>
        <w:overflowPunct/>
        <w:topLinePunct w:val="0"/>
        <w:autoSpaceDE/>
        <w:autoSpaceDN/>
        <w:bidi w:val="0"/>
        <w:adjustRightInd/>
        <w:snapToGrid/>
        <w:ind w:left="1895" w:leftChars="304" w:hanging="1257" w:hangingChars="393"/>
        <w:jc w:val="left"/>
        <w:textAlignment w:val="auto"/>
        <w:outlineLvl w:val="9"/>
        <w:rPr>
          <w:rFonts w:hint="eastAsia" w:ascii="仿宋_GB2312" w:hAnsi="仿宋_GB2312" w:eastAsia="仿宋_GB2312" w:cs="仿宋_GB2312"/>
          <w:bCs/>
          <w:color w:val="auto"/>
          <w:sz w:val="32"/>
          <w:szCs w:val="32"/>
          <w:highlight w:val="none"/>
        </w:rPr>
      </w:pPr>
      <w:bookmarkStart w:id="44" w:name="_Toc26181"/>
      <w:r>
        <w:rPr>
          <w:rFonts w:hint="eastAsia" w:ascii="仿宋_GB2312" w:hAnsi="仿宋_GB2312" w:eastAsia="仿宋_GB2312" w:cs="仿宋_GB2312"/>
          <w:bCs/>
          <w:sz w:val="32"/>
          <w:szCs w:val="32"/>
          <w:highlight w:val="none"/>
          <w:lang w:eastAsia="zh-CN"/>
        </w:rPr>
        <w:t>附件</w:t>
      </w:r>
      <w:r>
        <w:rPr>
          <w:rFonts w:hint="eastAsia" w:ascii="仿宋_GB2312" w:hAnsi="仿宋_GB2312" w:eastAsia="仿宋_GB2312" w:cs="仿宋_GB2312"/>
          <w:bCs/>
          <w:sz w:val="32"/>
          <w:szCs w:val="32"/>
          <w:highlight w:val="none"/>
          <w:lang w:val="en-US" w:eastAsia="zh-CN"/>
        </w:rPr>
        <w:t>1：</w:t>
      </w:r>
      <w:r>
        <w:rPr>
          <w:rFonts w:hint="eastAsia" w:ascii="仿宋_GB2312" w:hAnsi="仿宋_GB2312" w:eastAsia="仿宋_GB2312" w:cs="仿宋_GB2312"/>
          <w:bCs/>
          <w:sz w:val="32"/>
          <w:szCs w:val="32"/>
          <w:highlight w:val="none"/>
        </w:rPr>
        <w:t>《</w:t>
      </w:r>
      <w:r>
        <w:rPr>
          <w:rFonts w:hint="eastAsia" w:ascii="仿宋_GB2312" w:hAnsi="仿宋_GB2312" w:eastAsia="仿宋_GB2312" w:cs="仿宋_GB2312"/>
          <w:bCs/>
          <w:color w:val="auto"/>
          <w:sz w:val="32"/>
          <w:szCs w:val="32"/>
          <w:highlight w:val="none"/>
          <w:lang w:eastAsia="zh-CN"/>
        </w:rPr>
        <w:t>202</w:t>
      </w:r>
      <w:r>
        <w:rPr>
          <w:rFonts w:hint="eastAsia" w:ascii="仿宋_GB2312" w:hAnsi="仿宋_GB2312" w:eastAsia="仿宋_GB2312" w:cs="仿宋_GB2312"/>
          <w:bCs/>
          <w:color w:val="auto"/>
          <w:sz w:val="32"/>
          <w:szCs w:val="32"/>
          <w:highlight w:val="none"/>
          <w:lang w:val="en-US" w:eastAsia="zh-CN"/>
        </w:rPr>
        <w:t>5</w:t>
      </w:r>
      <w:r>
        <w:rPr>
          <w:rFonts w:hint="eastAsia" w:ascii="仿宋_GB2312" w:hAnsi="仿宋_GB2312" w:eastAsia="仿宋_GB2312" w:cs="仿宋_GB2312"/>
          <w:bCs/>
          <w:color w:val="auto"/>
          <w:sz w:val="32"/>
          <w:szCs w:val="32"/>
          <w:highlight w:val="none"/>
          <w:lang w:eastAsia="zh-CN"/>
        </w:rPr>
        <w:t>年南昌市儿童福利院新址建设项目</w:t>
      </w:r>
      <w:r>
        <w:rPr>
          <w:rFonts w:hint="eastAsia" w:ascii="仿宋_GB2312" w:hAnsi="仿宋_GB2312" w:eastAsia="仿宋_GB2312" w:cs="仿宋_GB2312"/>
          <w:bCs/>
          <w:color w:val="auto"/>
          <w:sz w:val="32"/>
          <w:szCs w:val="32"/>
          <w:highlight w:val="none"/>
        </w:rPr>
        <w:t>评价指标体系及评分表》</w:t>
      </w:r>
      <w:bookmarkEnd w:id="44"/>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lang w:eastAsia="zh-CN"/>
        </w:rPr>
        <w:t>附件</w:t>
      </w:r>
      <w:r>
        <w:rPr>
          <w:rFonts w:hint="eastAsia" w:ascii="仿宋_GB2312" w:hAnsi="仿宋_GB2312" w:eastAsia="仿宋_GB2312" w:cs="仿宋_GB2312"/>
          <w:bCs/>
          <w:color w:val="auto"/>
          <w:sz w:val="32"/>
          <w:szCs w:val="32"/>
          <w:highlight w:val="none"/>
          <w:lang w:val="en-US" w:eastAsia="zh-CN"/>
        </w:rPr>
        <w:t>2</w:t>
      </w:r>
      <w:r>
        <w:rPr>
          <w:rFonts w:hint="eastAsia" w:ascii="仿宋_GB2312" w:hAnsi="仿宋_GB2312" w:eastAsia="仿宋_GB2312" w:cs="仿宋_GB2312"/>
          <w:bCs/>
          <w:color w:val="auto"/>
          <w:sz w:val="32"/>
          <w:szCs w:val="32"/>
          <w:highlight w:val="none"/>
          <w:lang w:eastAsia="zh-CN"/>
        </w:rPr>
        <w:t>：市儿童福利院新址建设满意度调查情况表</w:t>
      </w:r>
    </w:p>
    <w:p>
      <w:pPr>
        <w:spacing w:line="560" w:lineRule="exact"/>
        <w:ind w:firstLine="640" w:firstLineChars="200"/>
        <w:jc w:val="left"/>
        <w:rPr>
          <w:rFonts w:hint="eastAsia" w:ascii="仿宋_GB2312" w:hAnsi="仿宋_GB2312" w:eastAsia="仿宋_GB2312" w:cs="仿宋_GB2312"/>
          <w:bCs/>
          <w:sz w:val="32"/>
          <w:szCs w:val="32"/>
          <w:highlight w:val="yellow"/>
          <w:lang w:eastAsia="zh-CN"/>
        </w:rPr>
      </w:pP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Cs/>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outlineLvl w:val="9"/>
        <w:rPr>
          <w:rFonts w:hint="eastAsia" w:ascii="仿宋_GB2312" w:hAnsi="仿宋_GB2312" w:eastAsia="仿宋_GB2312" w:cs="仿宋_GB2312"/>
          <w:bCs/>
          <w:color w:val="auto"/>
          <w:sz w:val="32"/>
          <w:szCs w:val="32"/>
          <w:highlight w:val="none"/>
          <w:lang w:eastAsia="zh-CN"/>
        </w:rPr>
      </w:pPr>
    </w:p>
    <w:p>
      <w:pPr>
        <w:keepNext w:val="0"/>
        <w:keepLines w:val="0"/>
        <w:pageBreakBefore w:val="0"/>
        <w:widowControl w:val="0"/>
        <w:kinsoku/>
        <w:wordWrap w:val="0"/>
        <w:overflowPunct/>
        <w:topLinePunct w:val="0"/>
        <w:autoSpaceDE/>
        <w:autoSpaceDN/>
        <w:bidi w:val="0"/>
        <w:adjustRightInd/>
        <w:snapToGrid/>
        <w:ind w:firstLine="640" w:firstLineChars="200"/>
        <w:jc w:val="right"/>
        <w:textAlignment w:val="auto"/>
        <w:outlineLvl w:val="9"/>
        <w:rPr>
          <w:rFonts w:hint="default" w:ascii="仿宋_GB2312" w:hAnsi="仿宋_GB2312" w:eastAsia="仿宋_GB2312" w:cs="仿宋_GB2312"/>
          <w:bCs/>
          <w:color w:val="auto"/>
          <w:sz w:val="32"/>
          <w:szCs w:val="32"/>
          <w:highlight w:val="none"/>
          <w:lang w:val="en-US" w:eastAsia="zh-CN"/>
        </w:rPr>
        <w:sectPr>
          <w:footerReference r:id="rId5" w:type="default"/>
          <w:pgSz w:w="11906" w:h="16838"/>
          <w:pgMar w:top="1440" w:right="1803" w:bottom="1440" w:left="1803" w:header="851" w:footer="992" w:gutter="0"/>
          <w:pgNumType w:fmt="decimal" w:start="1"/>
          <w:cols w:space="425" w:num="1"/>
          <w:docGrid w:type="lines" w:linePitch="312" w:charSpace="0"/>
        </w:sectPr>
      </w:pPr>
      <w:r>
        <w:rPr>
          <w:rFonts w:hint="eastAsia" w:ascii="仿宋_GB2312" w:hAnsi="仿宋_GB2312" w:eastAsia="仿宋_GB2312" w:cs="仿宋_GB2312"/>
          <w:bCs/>
          <w:color w:val="auto"/>
          <w:sz w:val="32"/>
          <w:szCs w:val="32"/>
          <w:highlight w:val="none"/>
          <w:lang w:val="en-US" w:eastAsia="zh-CN"/>
        </w:rPr>
        <w:t xml:space="preserve">2026年3月2日   </w:t>
      </w:r>
    </w:p>
    <w:p>
      <w:pPr>
        <w:pBdr>
          <w:top w:val="none" w:color="auto" w:sz="0" w:space="0"/>
          <w:left w:val="none" w:color="auto" w:sz="0" w:space="0"/>
          <w:bottom w:val="none" w:color="auto" w:sz="0" w:space="0"/>
          <w:right w:val="none" w:color="auto" w:sz="0" w:space="0"/>
          <w:between w:val="none" w:color="auto" w:sz="0" w:space="0"/>
        </w:pBdr>
        <w:rPr>
          <w:rFonts w:hint="eastAsia"/>
          <w:b/>
          <w:bCs/>
          <w:sz w:val="32"/>
          <w:szCs w:val="28"/>
          <w:lang w:val="en-US" w:eastAsia="zh-CN"/>
        </w:rPr>
      </w:pPr>
      <w:r>
        <w:rPr>
          <w:rFonts w:hint="eastAsia"/>
          <w:b/>
          <w:bCs/>
          <w:sz w:val="32"/>
          <w:szCs w:val="28"/>
          <w:lang w:val="en-US" w:eastAsia="zh-CN"/>
        </w:rPr>
        <w:t>附件1：</w:t>
      </w:r>
    </w:p>
    <w:tbl>
      <w:tblPr>
        <w:tblStyle w:val="11"/>
        <w:tblpPr w:leftFromText="180" w:rightFromText="180" w:vertAnchor="text" w:horzAnchor="page" w:tblpX="1528" w:tblpY="295"/>
        <w:tblOverlap w:val="never"/>
        <w:tblW w:w="140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0"/>
        <w:gridCol w:w="896"/>
        <w:gridCol w:w="1410"/>
        <w:gridCol w:w="2810"/>
        <w:gridCol w:w="6182"/>
        <w:gridCol w:w="908"/>
        <w:gridCol w:w="11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12" w:hRule="atLeast"/>
        </w:trPr>
        <w:tc>
          <w:tcPr>
            <w:tcW w:w="14080" w:type="dxa"/>
            <w:gridSpan w:val="7"/>
            <w:tcBorders>
              <w:top w:val="nil"/>
              <w:left w:val="nil"/>
              <w:bottom w:val="single" w:color="auto" w:sz="4" w:space="0"/>
              <w:right w:val="nil"/>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jc w:val="center"/>
              <w:textAlignment w:val="center"/>
              <w:rPr>
                <w:rFonts w:hint="eastAsia" w:ascii="宋体" w:hAnsi="宋体" w:eastAsia="宋体" w:cs="宋体"/>
                <w:b/>
                <w:bCs/>
                <w:i w:val="0"/>
                <w:iCs w:val="0"/>
                <w:color w:val="000000"/>
                <w:sz w:val="40"/>
                <w:szCs w:val="40"/>
                <w:u w:val="none"/>
              </w:rPr>
            </w:pPr>
            <w:r>
              <w:rPr>
                <w:rFonts w:hint="eastAsia" w:ascii="宋体" w:hAnsi="宋体" w:cs="宋体"/>
                <w:b/>
                <w:bCs/>
                <w:i w:val="0"/>
                <w:iCs w:val="0"/>
                <w:color w:val="000000"/>
                <w:kern w:val="0"/>
                <w:sz w:val="36"/>
                <w:szCs w:val="36"/>
                <w:u w:val="none"/>
                <w:lang w:val="en-US" w:eastAsia="zh-CN" w:bidi="ar"/>
              </w:rPr>
              <w:t>2025</w:t>
            </w:r>
            <w:r>
              <w:rPr>
                <w:rFonts w:hint="eastAsia" w:ascii="宋体" w:hAnsi="宋体" w:eastAsia="宋体" w:cs="宋体"/>
                <w:b/>
                <w:bCs/>
                <w:i w:val="0"/>
                <w:iCs w:val="0"/>
                <w:color w:val="000000"/>
                <w:kern w:val="0"/>
                <w:sz w:val="36"/>
                <w:szCs w:val="36"/>
                <w:u w:val="none"/>
                <w:lang w:val="en-US" w:eastAsia="zh-CN" w:bidi="ar"/>
              </w:rPr>
              <w:t>年南昌市儿童福利院新址建设项目评价指标体系及评分表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87" w:hRule="atLeast"/>
        </w:trPr>
        <w:tc>
          <w:tcPr>
            <w:tcW w:w="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一级指标</w:t>
            </w:r>
          </w:p>
        </w:tc>
        <w:tc>
          <w:tcPr>
            <w:tcW w:w="8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二级指标</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三级指标</w:t>
            </w:r>
          </w:p>
        </w:tc>
        <w:tc>
          <w:tcPr>
            <w:tcW w:w="281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 w:hAnsi="仿宋" w:eastAsia="仿宋" w:cs="仿宋"/>
                <w:b/>
                <w:bCs/>
                <w:i w:val="0"/>
                <w:iCs w:val="0"/>
                <w:color w:val="000000"/>
                <w:sz w:val="24"/>
                <w:szCs w:val="24"/>
                <w:u w:val="none"/>
              </w:rPr>
            </w:pPr>
          </w:p>
        </w:tc>
        <w:tc>
          <w:tcPr>
            <w:tcW w:w="61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评分标准</w:t>
            </w:r>
          </w:p>
        </w:tc>
        <w:tc>
          <w:tcPr>
            <w:tcW w:w="9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分值</w:t>
            </w:r>
          </w:p>
        </w:tc>
        <w:tc>
          <w:tcPr>
            <w:tcW w:w="11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0" w:hRule="atLeast"/>
        </w:trPr>
        <w:tc>
          <w:tcPr>
            <w:tcW w:w="77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决策　</w:t>
            </w:r>
          </w:p>
        </w:tc>
        <w:tc>
          <w:tcPr>
            <w:tcW w:w="896"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项目立项　</w:t>
            </w:r>
          </w:p>
        </w:tc>
        <w:tc>
          <w:tcPr>
            <w:tcW w:w="141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立项依据充分性</w:t>
            </w:r>
          </w:p>
        </w:tc>
        <w:tc>
          <w:tcPr>
            <w:tcW w:w="281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项目立项是否符合法律法规、相关政策、发展规划以及部门职责，用以反映和考核项目立项依据情况。</w:t>
            </w:r>
          </w:p>
        </w:tc>
        <w:tc>
          <w:tcPr>
            <w:tcW w:w="6182"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1.项目立项是否符合《关于进一步发展孤残儿童福利事业的通知》和《关于加强孤儿保障工作的实施意见》等相关要求；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2.项目立项是否符合《关于加强孤儿保障工作的实施意见》（赣民字〔2018〕3号）和《关于开展孤儿区域性机构养育工作的通知》（洪民字〔2018〕150号）等相关要求；                                             3.项目立项是否与福利院职责范围相符，属于福利院履职所需；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4.项目是否属于公共财政支持范围，符合福利院事权支出责任划分原则。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上述内容每项符合1分，不符合0分。</w:t>
            </w:r>
          </w:p>
        </w:tc>
        <w:tc>
          <w:tcPr>
            <w:tcW w:w="908"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1104"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740"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立项程序规范性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项目申请、设立过程是否符合相关要求，用以反映和考核项目立项的规范情况。</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1.项目是否按规定程序申请设立，且经过了必要的可行性研究、专家论证、风险评估、绩效评估、集体决策；                                             2.审批文件、材料是否符合相关要求。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上述内容每项符合1分，不符合0分。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864"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绩效目标　</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绩效目标合理性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项目所设定的绩效目标是否依据充分，是否符合客观实际，用以反映和考核项目绩效目标与项目实施的相符情况。</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1.项目是否设有绩效目标；                                           2.项目绩效目标是否与实际工作内容具有相关性；                        3.项目预期产出效益和效果是否符合正常的业绩水平；                                              4.目标与预算确定的项目投资额或资金量是否相匹配。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上述内容每项符合1分，不符合0分。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456"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绩效指标明确性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依据绩效目标设定的绩效指标是否清晰、细化、可衡量等，用以反映和考核项目绩效目标的明细化情况。</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1.绩效目标是否已细化分解为具体的绩效指标；                          2.绩效目标是否通过清晰、可衡量的指标值予以体现；                     3.绩效目标是否与项目目标任务数或计划数相对应。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上述内容每项符合1分，不符合0分。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968"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资金投入</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预算编制科学性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项目预算编制是否经过科学论证、有明确标准，资金额度与年度目标是否相适应，用以反映和考核项目预算编制的科学性、合理性情况。</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1.预算是否经过科学论证；                                           2.预算内容是否与项目内容相匹配；                                   3.预算额度测算依据是否充分，按标准编制；                            4.预算确定的项目投资额或资金量是否与工作任务相匹配。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上述内容每项符合1分，不符合0分。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167"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资金分配合理性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项目预算资金分配是否有测算依据，与补助单位或地方实际是否相适应，用以反映和考核项目预算资金分配的科学性、合理性情况。</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1.预算资金分配依据是否充分；                                       2.各子项目资金分配额度是否合理，与项目单位或地方实际是否相适应。</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上述内容每项符合1分，不符合0分。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0" w:hRule="atLeast"/>
        </w:trPr>
        <w:tc>
          <w:tcPr>
            <w:tcW w:w="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过程</w:t>
            </w:r>
          </w:p>
        </w:tc>
        <w:tc>
          <w:tcPr>
            <w:tcW w:w="89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资金管理</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资金到位率</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实际到位资金与预算资金的比率，用以反映和考核资金落实情况对项目实施的总体保障程度。</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资金到位率=（实际到位资金/预算资金）*100%；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1.实际到位资金：一定时期（本年度或项目期）内落实到具体项目的资金；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2.预算资金：一定时期（本年度或项目期）内预算安排到具体项目的资金。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得分=资金到位率*权重分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274"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left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预算执行率</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单位本年度预算执行数与财政预算下达数的比率，用以反映和考核单位预算支出完成程度。</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仿宋" w:hAnsi="仿宋" w:eastAsia="仿宋" w:cs="仿宋"/>
                <w:i w:val="0"/>
                <w:iCs w:val="0"/>
                <w:color w:val="000000"/>
                <w:sz w:val="21"/>
                <w:szCs w:val="21"/>
                <w:highlight w:val="none"/>
                <w:u w:val="none"/>
                <w:lang w:val="en-US"/>
              </w:rPr>
            </w:pPr>
            <w:r>
              <w:rPr>
                <w:rFonts w:hint="eastAsia" w:ascii="仿宋" w:hAnsi="仿宋" w:eastAsia="仿宋" w:cs="仿宋"/>
                <w:i w:val="0"/>
                <w:iCs w:val="0"/>
                <w:color w:val="000000"/>
                <w:kern w:val="0"/>
                <w:sz w:val="21"/>
                <w:szCs w:val="21"/>
                <w:highlight w:val="none"/>
                <w:u w:val="none"/>
                <w:lang w:val="en-US" w:eastAsia="zh-CN" w:bidi="ar"/>
              </w:rPr>
              <w:t>预算执行率=（支出预算完成数/支出预算下达数）*100%；</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支出预算执行数：单位本年度实际完成的预算支出数；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支出预算数：财政单位批复的本年度单位预算支出数。</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得分=预算执行率为100%，得5分；80%-100%的，得3分；60%-80%的，得1分；＜60%，不得分。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 xml:space="preserve">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716"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restart"/>
            <w:tcBorders>
              <w:top w:val="single" w:color="000000" w:sz="4" w:space="0"/>
              <w:left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组织实施</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资金使用合规性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项目资金使用是否符合相关的财务管理制度规定，用以反映和考核项目资金的规范运行情况。</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 xml:space="preserve">1.是否符合国家财经法规和财务管理制度的规定；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2.资金的拨付是否有完整的审批程序和手续；                        3.是否符合项目预算批复或合同规定的用途；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4.是否存在截留、挤占、挪用、虚列支出等情况。</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上述内容每项符合1分，不符合0分。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4</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2"/>
                <w:sz w:val="21"/>
                <w:szCs w:val="21"/>
                <w:highlight w:val="none"/>
                <w:u w:val="none"/>
                <w:lang w:val="en-US" w:eastAsia="zh-CN" w:bidi="ar-SA"/>
              </w:rPr>
            </w:pPr>
            <w:r>
              <w:rPr>
                <w:rFonts w:hint="eastAsia" w:ascii="仿宋" w:hAnsi="仿宋" w:eastAsia="仿宋" w:cs="仿宋"/>
                <w:i w:val="0"/>
                <w:iCs w:val="0"/>
                <w:color w:val="000000"/>
                <w:kern w:val="0"/>
                <w:sz w:val="21"/>
                <w:szCs w:val="21"/>
                <w:highlight w:val="none"/>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716"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left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kern w:val="0"/>
                <w:sz w:val="21"/>
                <w:szCs w:val="21"/>
                <w:u w:val="none"/>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管理制度健全性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项目实施单位的管理制度是否健全，用以反映和考核项目顺利实施的保障情况。</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 xml:space="preserve">1.是否已制定或具有相应的财务管理制度；   </w:t>
            </w:r>
          </w:p>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2.制度是否合法、合规、完整。</w:t>
            </w:r>
          </w:p>
          <w:p>
            <w:pPr>
              <w:keepNext w:val="0"/>
              <w:keepLines w:val="0"/>
              <w:widowControl/>
              <w:suppressLineNumbers w:val="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上述内容每项符合2分，不符合0分。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716"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制度执行有效性</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项目实施是否符合相关管理规定，用以反映和考核相关管理制度的有效执行情况。</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 xml:space="preserve">1.是否遵守相关法律法规和相关管理规定；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 xml:space="preserve">2.项目调整及支出调整手续是否完备；                           </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3.项目合同书、申报材料等资料齐全；                               4.项目实施的人员条件、场地设备、信息支撑等是否落实到位。</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上述内容每项符合1分，不符合0分。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582" w:hRule="atLeast"/>
        </w:trPr>
        <w:tc>
          <w:tcPr>
            <w:tcW w:w="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产出</w:t>
            </w:r>
          </w:p>
        </w:tc>
        <w:tc>
          <w:tcPr>
            <w:tcW w:w="89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产出数量</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土地划拨面积</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考察项目实施后，净土地划拨面积是否达到预期目标。</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根据项目绩效目标表，该项目需完成项目用地划拨面积49535.33平方米</w:t>
            </w:r>
          </w:p>
          <w:p>
            <w:pPr>
              <w:keepNext w:val="0"/>
              <w:keepLines w:val="0"/>
              <w:widowControl/>
              <w:suppressLineNumbers w:val="0"/>
              <w:jc w:val="left"/>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得分：项目用地已划拨49535.33平方米。</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13"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left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highlight w:val="none"/>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墙面粉刷面积</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考察项目实施后，粉刷面积是否达到预期目标。</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根据项目绩效目标表，该项目需完成不少于13919㎡的墙面粉刷工作；</w:t>
            </w:r>
          </w:p>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得分：墙面粉刷已达13919㎡，得满分，否则按比例得分。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13"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left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highlight w:val="none"/>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天棚搭建面积</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考察项目实施后，天棚搭建面积是否达到预期目标。</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根据项目绩效目标表，该项目需完成不少于13545㎡的搭建工作；</w:t>
            </w:r>
          </w:p>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得分：搭建面积已达到13545㎡，得满分，否则按比例得分。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13"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产出质量</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工程阶段性验收合格率　</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考察项目工程建设质量是否符合相关要求。</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工程阶段性验收合格率=验收合格的子项目数量/验收的子项目总数量*100%；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得分=工程阶段性验收合格率*权重分。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13"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产出时效</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工程建设完成及时率</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考察项目各项工程建设任务是否在规定时间内完成。</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工程建设完成及时率=及时完工的子项目数量/总的子项目数量*100%；</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得分=工程建设完成及时率*权重分。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13"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产出成本</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项目年度成本控制数</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考察项目2025年度支出是否控制在年初预算内。</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本年度安排该项目预算5908.8万元，2025年度项目实际支出是否控制在5908.8万以内；</w:t>
            </w:r>
          </w:p>
          <w:p>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得分：2025年度项目支出控制在预算内，得满分，否则不得分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209" w:hRule="atLeast"/>
        </w:trPr>
        <w:tc>
          <w:tcPr>
            <w:tcW w:w="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效益</w:t>
            </w:r>
          </w:p>
        </w:tc>
        <w:tc>
          <w:tcPr>
            <w:tcW w:w="8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社会效益</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highlight w:val="none"/>
                <w:u w:val="none"/>
                <w:lang w:val="en-US" w:eastAsia="zh-CN" w:bidi="ar"/>
              </w:rPr>
              <w:t>改善孩子们居住环境</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highlight w:val="none"/>
                <w:u w:val="none"/>
                <w:lang w:val="en-US" w:eastAsia="zh-CN" w:bidi="ar"/>
              </w:rPr>
              <w:t>考察项目实施后，是否有效改善了当地孤儿的居住环境相关情况。</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highlight w:val="none"/>
                <w:u w:val="none"/>
                <w:lang w:val="en-US" w:eastAsia="zh-CN" w:bidi="ar"/>
              </w:rPr>
              <w:t>1.有效改善；2.一般改善；3.不能改善。                                                                                                                                                                          得分：有效改善得8-10分；一般改善得5-7分；不能改善得0-4分。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highlight w:val="none"/>
                <w:u w:val="none"/>
                <w:lang w:val="en-US" w:eastAsia="zh-CN" w:bidi="ar"/>
              </w:rPr>
              <w:t>10</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sz w:val="21"/>
                <w:szCs w:val="21"/>
                <w:highlight w:val="none"/>
                <w:u w:val="none"/>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13" w:hRule="atLeast"/>
        </w:trPr>
        <w:tc>
          <w:tcPr>
            <w:tcW w:w="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u w:val="none"/>
              </w:rPr>
            </w:pPr>
          </w:p>
        </w:tc>
        <w:tc>
          <w:tcPr>
            <w:tcW w:w="8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000000"/>
                <w:sz w:val="21"/>
                <w:szCs w:val="21"/>
                <w:highlight w:val="none"/>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孤儿满意度</w:t>
            </w:r>
          </w:p>
        </w:tc>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反映服务对象对项目实施成果的满意度。</w:t>
            </w:r>
          </w:p>
        </w:tc>
        <w:tc>
          <w:tcPr>
            <w:tcW w:w="6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3"/>
              </w:numPr>
              <w:suppressLineNumbers w:val="0"/>
              <w:jc w:val="left"/>
              <w:textAlignment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满意度≥95%；2.95%＞满意度≥90；3.90＞满意度≥80%；4.满意度＜80%</w:t>
            </w:r>
          </w:p>
          <w:p>
            <w:pPr>
              <w:keepNext w:val="0"/>
              <w:keepLines w:val="0"/>
              <w:widowControl/>
              <w:numPr>
                <w:ilvl w:val="0"/>
                <w:numId w:val="0"/>
              </w:numPr>
              <w:suppressLineNumbers w:val="0"/>
              <w:jc w:val="left"/>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得分：第一档得6分；第二档4-5分；第三档2-3分；第四档0-1分</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6</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61" w:hRule="atLeast"/>
        </w:trPr>
        <w:tc>
          <w:tcPr>
            <w:tcW w:w="1206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合计</w:t>
            </w:r>
          </w:p>
        </w:tc>
        <w:tc>
          <w:tcPr>
            <w:tcW w:w="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100</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bCs/>
                <w:i w:val="0"/>
                <w:iCs w:val="0"/>
                <w:color w:val="000000"/>
                <w:sz w:val="28"/>
                <w:szCs w:val="28"/>
                <w:u w:val="none"/>
                <w:lang w:val="en-US"/>
              </w:rPr>
            </w:pPr>
            <w:r>
              <w:rPr>
                <w:rFonts w:hint="eastAsia" w:ascii="宋体" w:hAnsi="宋体" w:cs="宋体"/>
                <w:b/>
                <w:bCs/>
                <w:i w:val="0"/>
                <w:iCs w:val="0"/>
                <w:color w:val="000000"/>
                <w:kern w:val="0"/>
                <w:sz w:val="28"/>
                <w:szCs w:val="28"/>
                <w:u w:val="none"/>
                <w:lang w:val="en-US" w:eastAsia="zh-CN" w:bidi="ar"/>
              </w:rPr>
              <w:t>95</w:t>
            </w:r>
          </w:p>
        </w:tc>
      </w:tr>
    </w:tbl>
    <w:p>
      <w:pPr>
        <w:rPr>
          <w:rFonts w:hint="default"/>
          <w:b/>
          <w:bCs/>
          <w:sz w:val="36"/>
          <w:szCs w:val="32"/>
          <w:lang w:val="en-US" w:eastAsia="zh-CN"/>
        </w:rPr>
      </w:pPr>
    </w:p>
    <w:p>
      <w:pPr>
        <w:rPr>
          <w:rFonts w:hint="default"/>
          <w:b/>
          <w:bCs/>
          <w:sz w:val="36"/>
          <w:szCs w:val="32"/>
          <w:lang w:val="en-US" w:eastAsia="zh-CN"/>
        </w:rPr>
        <w:sectPr>
          <w:type w:val="continuous"/>
          <w:pgSz w:w="16838" w:h="11906" w:orient="landscape"/>
          <w:pgMar w:top="1803" w:right="1440" w:bottom="1803" w:left="1440" w:header="851" w:footer="992" w:gutter="0"/>
          <w:pgNumType w:fmt="decimal"/>
          <w:cols w:space="425" w:num="1"/>
          <w:docGrid w:type="lines" w:linePitch="312" w:charSpace="0"/>
        </w:sectPr>
      </w:pPr>
    </w:p>
    <w:p>
      <w:pPr>
        <w:jc w:val="left"/>
      </w:pPr>
      <w:r>
        <w:rPr>
          <w:rFonts w:hint="eastAsia"/>
          <w:b/>
          <w:bCs/>
          <w:sz w:val="36"/>
          <w:szCs w:val="32"/>
          <w:lang w:val="en-US" w:eastAsia="zh-CN"/>
        </w:rPr>
        <w:t>附件2：</w:t>
      </w:r>
      <w:r>
        <w:drawing>
          <wp:inline distT="0" distB="0" distL="114300" distR="114300">
            <wp:extent cx="5269230" cy="4653280"/>
            <wp:effectExtent l="0" t="0" r="7620" b="1397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5269230" cy="4653280"/>
                    </a:xfrm>
                    <a:prstGeom prst="rect">
                      <a:avLst/>
                    </a:prstGeom>
                    <a:noFill/>
                    <a:ln>
                      <a:noFill/>
                    </a:ln>
                  </pic:spPr>
                </pic:pic>
              </a:graphicData>
            </a:graphic>
          </wp:inline>
        </w:drawing>
      </w:r>
    </w:p>
    <w:p>
      <w:pPr>
        <w:jc w:val="left"/>
        <w:rPr>
          <w:rFonts w:hint="default"/>
          <w:lang w:val="en-US" w:eastAsia="zh-CN"/>
        </w:rPr>
      </w:pPr>
      <w:bookmarkStart w:id="45" w:name="_GoBack"/>
      <w:r>
        <w:drawing>
          <wp:inline distT="0" distB="0" distL="114300" distR="114300">
            <wp:extent cx="5269865" cy="6151245"/>
            <wp:effectExtent l="0" t="0" r="6985" b="190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8"/>
                    <a:stretch>
                      <a:fillRect/>
                    </a:stretch>
                  </pic:blipFill>
                  <pic:spPr>
                    <a:xfrm>
                      <a:off x="0" y="0"/>
                      <a:ext cx="5269865" cy="6151245"/>
                    </a:xfrm>
                    <a:prstGeom prst="rect">
                      <a:avLst/>
                    </a:prstGeom>
                    <a:noFill/>
                    <a:ln>
                      <a:noFill/>
                    </a:ln>
                  </pic:spPr>
                </pic:pic>
              </a:graphicData>
            </a:graphic>
          </wp:inline>
        </w:drawing>
      </w:r>
      <w:bookmarkEnd w:id="45"/>
    </w:p>
    <w:sectPr>
      <w:pgSz w:w="11906" w:h="16838"/>
      <w:pgMar w:top="1440" w:right="1803" w:bottom="1440" w:left="180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modern"/>
    <w:pitch w:val="default"/>
    <w:sig w:usb0="00000000" w:usb1="00000000" w:usb2="00000000" w:usb3="00000000" w:csb0="00040000" w:csb1="00000000"/>
  </w:font>
  <w:font w:name="方正书宋简体">
    <w:altName w:val="Arial"/>
    <w:panose1 w:val="00000000000000000000"/>
    <w:charset w:val="00"/>
    <w:family w:val="auto"/>
    <w:pitch w:val="default"/>
    <w:sig w:usb0="00000000" w:usb1="00000000" w:usb2="00000000" w:usb3="00000000" w:csb0="00000000" w:csb1="00000000"/>
  </w:font>
  <w:font w:name="方正小标宋简体">
    <w:altName w:val="汉仪书宋二KW"/>
    <w:panose1 w:val="02000000000000000000"/>
    <w:charset w:val="86"/>
    <w:family w:val="script"/>
    <w:pitch w:val="default"/>
    <w:sig w:usb0="00000000" w:usb1="00000000" w:usb2="00000012" w:usb3="00000000" w:csb0="00040001" w:csb1="00000000"/>
  </w:font>
  <w:font w:name="Wingdings 2">
    <w:altName w:val="Webdings"/>
    <w:panose1 w:val="05020102010507070707"/>
    <w:charset w:val="02"/>
    <w:family w:val="auto"/>
    <w:pitch w:val="default"/>
    <w:sig w:usb0="00000000" w:usb1="00000000" w:usb2="00000000" w:usb3="00000000" w:csb0="80000000" w:csb1="00000000"/>
  </w:font>
  <w:font w:name="楷体_GB2312">
    <w:altName w:val="汉仪楷体KW"/>
    <w:panose1 w:val="02010609030101010101"/>
    <w:charset w:val="86"/>
    <w:family w:val="modern"/>
    <w:pitch w:val="default"/>
    <w:sig w:usb0="00000000" w:usb1="00000000" w:usb2="00000000" w:usb3="00000000" w:csb0="00040000" w:csb1="00000000"/>
  </w:font>
  <w:font w:name="方正小标宋_GBK">
    <w:altName w:val="汉仪书宋二KW"/>
    <w:panose1 w:val="02000000000000000000"/>
    <w:charset w:val="86"/>
    <w:family w:val="auto"/>
    <w:pitch w:val="default"/>
    <w:sig w:usb0="00000000" w:usb1="00000000" w:usb2="00000000" w:usb3="00000000" w:csb0="00040000" w:csb1="00000000"/>
  </w:font>
  <w:font w:name="仿宋">
    <w:altName w:val="汉仪仿宋KW"/>
    <w:panose1 w:val="02010609060101010101"/>
    <w:charset w:val="86"/>
    <w:family w:val="auto"/>
    <w:pitch w:val="default"/>
    <w:sig w:usb0="00000000" w:usb1="00000000" w:usb2="00000016" w:usb3="00000000" w:csb0="00040001" w:csb1="00000000"/>
  </w:font>
  <w:font w:name="Webdings">
    <w:panose1 w:val="05030102010509060703"/>
    <w:charset w:val="00"/>
    <w:family w:val="auto"/>
    <w:pitch w:val="default"/>
    <w:sig w:usb0="00000000" w:usb1="00000000" w:usb2="00000000" w:usb3="00000000" w:csb0="80000000" w:csb1="00000000"/>
  </w:font>
  <w:font w:name="Noto Sans Symbols2">
    <w:panose1 w:val="020B0502040504020204"/>
    <w:charset w:val="00"/>
    <w:family w:val="auto"/>
    <w:pitch w:val="default"/>
    <w:sig w:usb0="80000003" w:usb1="0200E3E4" w:usb2="00040020" w:usb3="0580A048" w:csb0="00000001" w:csb1="00000000"/>
  </w:font>
  <w:font w:name="汉仪楷体KW">
    <w:panose1 w:val="00020600040101010101"/>
    <w:charset w:val="86"/>
    <w:family w:val="auto"/>
    <w:pitch w:val="default"/>
    <w:sig w:usb0="A00002BF" w:usb1="18EF7CFA" w:usb2="00000016" w:usb3="00000000" w:csb0="00040000" w:csb1="0000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BdxysBMCAAATBAAADgAAAAAAAAABACAAAAA1AQAAZHJzL2Uyb0RvYy54bWxQSwUGAAAAAAYABgBZ&#10;AQAAug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center" w:pos="4150"/>
        <w:tab w:val="clear" w:pos="4153"/>
      </w:tabs>
      <w:ind w:right="360"/>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BF094"/>
    <w:multiLevelType w:val="singleLevel"/>
    <w:tmpl w:val="0A6BF094"/>
    <w:lvl w:ilvl="0" w:tentative="0">
      <w:start w:val="2"/>
      <w:numFmt w:val="decimal"/>
      <w:suff w:val="nothing"/>
      <w:lvlText w:val="（%1）"/>
      <w:lvlJc w:val="left"/>
    </w:lvl>
  </w:abstractNum>
  <w:abstractNum w:abstractNumId="1">
    <w:nsid w:val="54A3F9CC"/>
    <w:multiLevelType w:val="singleLevel"/>
    <w:tmpl w:val="54A3F9CC"/>
    <w:lvl w:ilvl="0" w:tentative="0">
      <w:start w:val="1"/>
      <w:numFmt w:val="decimal"/>
      <w:lvlText w:val="%1."/>
      <w:lvlJc w:val="left"/>
      <w:pPr>
        <w:tabs>
          <w:tab w:val="left" w:pos="312"/>
        </w:tabs>
      </w:pPr>
    </w:lvl>
  </w:abstractNum>
  <w:abstractNum w:abstractNumId="2">
    <w:nsid w:val="6FA1C5D0"/>
    <w:multiLevelType w:val="singleLevel"/>
    <w:tmpl w:val="6FA1C5D0"/>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2OGY2Y2I4OGZjYzY5ZjgyMDJhYWU5MTMxZGJhNWIifQ=="/>
  </w:docVars>
  <w:rsids>
    <w:rsidRoot w:val="30FC024B"/>
    <w:rsid w:val="005A7A7F"/>
    <w:rsid w:val="007B6BE0"/>
    <w:rsid w:val="01763BCE"/>
    <w:rsid w:val="01A82B7E"/>
    <w:rsid w:val="0233201B"/>
    <w:rsid w:val="02FE552E"/>
    <w:rsid w:val="03101E00"/>
    <w:rsid w:val="03624A5C"/>
    <w:rsid w:val="038F261D"/>
    <w:rsid w:val="044B0497"/>
    <w:rsid w:val="04775EC4"/>
    <w:rsid w:val="04877484"/>
    <w:rsid w:val="053E05ED"/>
    <w:rsid w:val="0596483F"/>
    <w:rsid w:val="05E3018E"/>
    <w:rsid w:val="07B20367"/>
    <w:rsid w:val="07BE3B8B"/>
    <w:rsid w:val="0A59408D"/>
    <w:rsid w:val="0A6429F3"/>
    <w:rsid w:val="0A7E1D45"/>
    <w:rsid w:val="0CCE2B10"/>
    <w:rsid w:val="0CE40E2D"/>
    <w:rsid w:val="0D4837BB"/>
    <w:rsid w:val="0D562370"/>
    <w:rsid w:val="0E6429D8"/>
    <w:rsid w:val="0EE62C4F"/>
    <w:rsid w:val="0F262A1B"/>
    <w:rsid w:val="1006299D"/>
    <w:rsid w:val="103B4960"/>
    <w:rsid w:val="10594CCA"/>
    <w:rsid w:val="12B04A66"/>
    <w:rsid w:val="12BC340B"/>
    <w:rsid w:val="12BD2E28"/>
    <w:rsid w:val="13616350"/>
    <w:rsid w:val="1509056F"/>
    <w:rsid w:val="15485AA9"/>
    <w:rsid w:val="1585667E"/>
    <w:rsid w:val="174F2074"/>
    <w:rsid w:val="17E07995"/>
    <w:rsid w:val="18127FBA"/>
    <w:rsid w:val="182B7352"/>
    <w:rsid w:val="199C30D7"/>
    <w:rsid w:val="19E31325"/>
    <w:rsid w:val="1A131969"/>
    <w:rsid w:val="1F9A583C"/>
    <w:rsid w:val="206724B7"/>
    <w:rsid w:val="21AD46B3"/>
    <w:rsid w:val="21CB13D3"/>
    <w:rsid w:val="21E00C5F"/>
    <w:rsid w:val="21EA42A5"/>
    <w:rsid w:val="23322828"/>
    <w:rsid w:val="23E424C2"/>
    <w:rsid w:val="241E315F"/>
    <w:rsid w:val="24492504"/>
    <w:rsid w:val="249271CF"/>
    <w:rsid w:val="24B70083"/>
    <w:rsid w:val="260B1B21"/>
    <w:rsid w:val="266831F8"/>
    <w:rsid w:val="268B183A"/>
    <w:rsid w:val="27EB48E3"/>
    <w:rsid w:val="27ED629D"/>
    <w:rsid w:val="298144A4"/>
    <w:rsid w:val="2A695D44"/>
    <w:rsid w:val="2C287027"/>
    <w:rsid w:val="2D035593"/>
    <w:rsid w:val="2F2F058A"/>
    <w:rsid w:val="30BD550C"/>
    <w:rsid w:val="30FC024B"/>
    <w:rsid w:val="31BA1C29"/>
    <w:rsid w:val="31DA6A38"/>
    <w:rsid w:val="32AC3044"/>
    <w:rsid w:val="332E70BE"/>
    <w:rsid w:val="33CF3625"/>
    <w:rsid w:val="34362DF1"/>
    <w:rsid w:val="34F164D0"/>
    <w:rsid w:val="35442E9E"/>
    <w:rsid w:val="35A9726F"/>
    <w:rsid w:val="38493EAA"/>
    <w:rsid w:val="38E01C85"/>
    <w:rsid w:val="39BD4D4F"/>
    <w:rsid w:val="3AC67E36"/>
    <w:rsid w:val="3B0741BF"/>
    <w:rsid w:val="3B195DA8"/>
    <w:rsid w:val="3B7F473A"/>
    <w:rsid w:val="3C265782"/>
    <w:rsid w:val="3D154A53"/>
    <w:rsid w:val="3DDB2DEF"/>
    <w:rsid w:val="3E167055"/>
    <w:rsid w:val="3E330175"/>
    <w:rsid w:val="3EDF2354"/>
    <w:rsid w:val="3EE14075"/>
    <w:rsid w:val="3FDA081E"/>
    <w:rsid w:val="400320D1"/>
    <w:rsid w:val="40555880"/>
    <w:rsid w:val="4119483A"/>
    <w:rsid w:val="41CF6229"/>
    <w:rsid w:val="43A879A0"/>
    <w:rsid w:val="43C66B39"/>
    <w:rsid w:val="455738BD"/>
    <w:rsid w:val="49786B4B"/>
    <w:rsid w:val="4B5E0F27"/>
    <w:rsid w:val="4BD51A72"/>
    <w:rsid w:val="4F3F2E1E"/>
    <w:rsid w:val="4F5D3BFA"/>
    <w:rsid w:val="516C3C72"/>
    <w:rsid w:val="52CE1F68"/>
    <w:rsid w:val="538610E4"/>
    <w:rsid w:val="53E116D5"/>
    <w:rsid w:val="567F001B"/>
    <w:rsid w:val="57365D4B"/>
    <w:rsid w:val="57A627DD"/>
    <w:rsid w:val="57D171A9"/>
    <w:rsid w:val="581B6643"/>
    <w:rsid w:val="586A225F"/>
    <w:rsid w:val="58FC61BC"/>
    <w:rsid w:val="597614BA"/>
    <w:rsid w:val="59E62982"/>
    <w:rsid w:val="5A7B9664"/>
    <w:rsid w:val="5ABA296C"/>
    <w:rsid w:val="5B645315"/>
    <w:rsid w:val="5C5F1B35"/>
    <w:rsid w:val="5C6A0310"/>
    <w:rsid w:val="5C7873A9"/>
    <w:rsid w:val="5CFA0246"/>
    <w:rsid w:val="5EEE4702"/>
    <w:rsid w:val="5EFFA90B"/>
    <w:rsid w:val="604C0333"/>
    <w:rsid w:val="60D649D5"/>
    <w:rsid w:val="60ED547E"/>
    <w:rsid w:val="61430B52"/>
    <w:rsid w:val="63F61ADD"/>
    <w:rsid w:val="65DF4F58"/>
    <w:rsid w:val="66314B40"/>
    <w:rsid w:val="68A748C7"/>
    <w:rsid w:val="69192EB8"/>
    <w:rsid w:val="69356B9A"/>
    <w:rsid w:val="6A10523F"/>
    <w:rsid w:val="6A2523BA"/>
    <w:rsid w:val="6A66063A"/>
    <w:rsid w:val="6AE80B9F"/>
    <w:rsid w:val="6D1E3C1B"/>
    <w:rsid w:val="6E14501E"/>
    <w:rsid w:val="6EED401C"/>
    <w:rsid w:val="6EEEA192"/>
    <w:rsid w:val="6EFD532D"/>
    <w:rsid w:val="6F334083"/>
    <w:rsid w:val="6F3F9A60"/>
    <w:rsid w:val="6F7A90A4"/>
    <w:rsid w:val="70481995"/>
    <w:rsid w:val="706A2151"/>
    <w:rsid w:val="70795C11"/>
    <w:rsid w:val="70A27315"/>
    <w:rsid w:val="70BD2A72"/>
    <w:rsid w:val="71D20B84"/>
    <w:rsid w:val="7242215A"/>
    <w:rsid w:val="72883C18"/>
    <w:rsid w:val="729D45B7"/>
    <w:rsid w:val="73F87288"/>
    <w:rsid w:val="75553CFE"/>
    <w:rsid w:val="75EF25F8"/>
    <w:rsid w:val="76CA6F7F"/>
    <w:rsid w:val="7767F559"/>
    <w:rsid w:val="7799AEAF"/>
    <w:rsid w:val="794E2CEA"/>
    <w:rsid w:val="798D4DBB"/>
    <w:rsid w:val="7A917F70"/>
    <w:rsid w:val="7ADB7F6E"/>
    <w:rsid w:val="7ADC5A88"/>
    <w:rsid w:val="7B9B56FE"/>
    <w:rsid w:val="7BAE706D"/>
    <w:rsid w:val="7BD65048"/>
    <w:rsid w:val="7BFE1A3C"/>
    <w:rsid w:val="7BFFF1C9"/>
    <w:rsid w:val="7C286864"/>
    <w:rsid w:val="7C303296"/>
    <w:rsid w:val="7C5E3F6A"/>
    <w:rsid w:val="7CEFD4A2"/>
    <w:rsid w:val="7D1E58D9"/>
    <w:rsid w:val="7E7D5FCA"/>
    <w:rsid w:val="7EF64A87"/>
    <w:rsid w:val="7EFFE75E"/>
    <w:rsid w:val="7F777B29"/>
    <w:rsid w:val="7FA707F8"/>
    <w:rsid w:val="7FB58052"/>
    <w:rsid w:val="7FDD78F6"/>
    <w:rsid w:val="7FE7EBA9"/>
    <w:rsid w:val="7FEE0568"/>
    <w:rsid w:val="977F4750"/>
    <w:rsid w:val="AFFF13D5"/>
    <w:rsid w:val="BB7B2C58"/>
    <w:rsid w:val="BB7F2B24"/>
    <w:rsid w:val="BDEF950D"/>
    <w:rsid w:val="BEFC0D05"/>
    <w:rsid w:val="C9BE0208"/>
    <w:rsid w:val="D67F1E92"/>
    <w:rsid w:val="D96AC39F"/>
    <w:rsid w:val="DEFD7AF8"/>
    <w:rsid w:val="DFEFCA5E"/>
    <w:rsid w:val="EDBF77E9"/>
    <w:rsid w:val="F3DFD770"/>
    <w:rsid w:val="F5EB40F8"/>
    <w:rsid w:val="F92D23DE"/>
    <w:rsid w:val="FBC88896"/>
    <w:rsid w:val="FBF62540"/>
    <w:rsid w:val="FEF930A4"/>
    <w:rsid w:val="FF7E70F8"/>
    <w:rsid w:val="FFAC8048"/>
    <w:rsid w:val="FFDDB50B"/>
    <w:rsid w:val="FFE79B46"/>
    <w:rsid w:val="FFFFEC9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3">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unhideWhenUsed/>
    <w:qFormat/>
    <w:uiPriority w:val="99"/>
    <w:rPr>
      <w:b/>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Body Text First Indent 2"/>
    <w:basedOn w:val="1"/>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4">
    <w:name w:val="p0"/>
    <w:basedOn w:val="1"/>
    <w:qFormat/>
    <w:uiPriority w:val="0"/>
    <w:pPr>
      <w:widowControl/>
    </w:pPr>
    <w:rPr>
      <w:rFonts w:eastAsia="仿宋_GB2312"/>
      <w:kern w:val="0"/>
      <w:sz w:val="32"/>
      <w:szCs w:val="21"/>
    </w:rPr>
  </w:style>
  <w:style w:type="character" w:customStyle="1" w:styleId="15">
    <w:name w:val="font41"/>
    <w:basedOn w:val="13"/>
    <w:qFormat/>
    <w:uiPriority w:val="0"/>
    <w:rPr>
      <w:rFonts w:hint="eastAsia" w:ascii="宋体" w:hAnsi="宋体" w:eastAsia="宋体" w:cs="宋体"/>
      <w:b/>
      <w:bCs/>
      <w:color w:val="000000"/>
      <w:sz w:val="20"/>
      <w:szCs w:val="20"/>
      <w:u w:val="none"/>
    </w:rPr>
  </w:style>
  <w:style w:type="character" w:customStyle="1" w:styleId="16">
    <w:name w:val="font11"/>
    <w:basedOn w:val="13"/>
    <w:qFormat/>
    <w:uiPriority w:val="0"/>
    <w:rPr>
      <w:rFonts w:ascii="Arial" w:hAnsi="Arial" w:cs="Arial"/>
      <w:b/>
      <w:bCs/>
      <w:color w:val="000000"/>
      <w:sz w:val="20"/>
      <w:szCs w:val="20"/>
      <w:u w:val="none"/>
    </w:rPr>
  </w:style>
  <w:style w:type="character" w:customStyle="1" w:styleId="17">
    <w:name w:val="font51"/>
    <w:basedOn w:val="13"/>
    <w:qFormat/>
    <w:uiPriority w:val="0"/>
    <w:rPr>
      <w:rFonts w:hint="default" w:ascii="Arial" w:hAnsi="Arial" w:cs="Arial"/>
      <w:b/>
      <w:bCs/>
      <w:color w:val="000000"/>
      <w:sz w:val="20"/>
      <w:szCs w:val="20"/>
      <w:u w:val="none"/>
    </w:rPr>
  </w:style>
  <w:style w:type="character" w:customStyle="1" w:styleId="18">
    <w:name w:val="font31"/>
    <w:basedOn w:val="13"/>
    <w:qFormat/>
    <w:uiPriority w:val="0"/>
    <w:rPr>
      <w:rFonts w:hint="default" w:ascii="方正书宋简体" w:hAnsi="方正书宋简体" w:eastAsia="方正书宋简体" w:cs="方正书宋简体"/>
      <w:color w:val="000000"/>
      <w:sz w:val="18"/>
      <w:szCs w:val="18"/>
      <w:u w:val="none"/>
    </w:rPr>
  </w:style>
  <w:style w:type="paragraph" w:customStyle="1" w:styleId="19">
    <w:name w:val="WPSOffice手动目录 1"/>
    <w:qFormat/>
    <w:uiPriority w:val="0"/>
    <w:pPr>
      <w:ind w:leftChars="0"/>
    </w:pPr>
    <w:rPr>
      <w:rFonts w:ascii="Times New Roman" w:hAnsi="Times New Roman" w:eastAsia="宋体" w:cs="Times New Roman"/>
      <w:sz w:val="20"/>
      <w:szCs w:val="20"/>
    </w:rPr>
  </w:style>
  <w:style w:type="paragraph" w:customStyle="1" w:styleId="20">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27</Pages>
  <Words>1723</Words>
  <Characters>1838</Characters>
  <Lines>0</Lines>
  <Paragraphs>0</Paragraphs>
  <TotalTime>0</TotalTime>
  <ScaleCrop>false</ScaleCrop>
  <LinksUpToDate>false</LinksUpToDate>
  <CharactersWithSpaces>2040</CharactersWithSpaces>
  <Application>WWO_openplatform_20210902171309-902389ccc8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2021-05-15T16:11:00Z</dcterms:created>
  <dc:creator>听说你是六只菠萝</dc:creator>
  <cp:lastModifiedBy>kylin</cp:lastModifiedBy>
  <cp:lastPrinted>2026-03-06T03:33:00Z</cp:lastPrinted>
  <dcterms:modified xsi:type="dcterms:W3CDTF">2026-03-06T15:25:31Z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AF8FE7FA634941E3BF6BCDC9F74C15C7_13</vt:lpwstr>
  </property>
  <property fmtid="{D5CDD505-2E9C-101B-9397-08002B2CF9AE}" pid="4" name="KSOTemplateDocerSaveRecord">
    <vt:lpwstr>eyJoZGlkIjoiMmNhNjBjODM2MWQyNTdmZWJjNjg1ODJiOTFjMWYzZTYiLCJ1c2VySWQiOiI2Mjg0NDkxMjcifQ==</vt:lpwstr>
  </property>
  <property fmtid="{D5CDD505-2E9C-101B-9397-08002B2CF9AE}" pid="5" name="woTemplateTypoMode" linkTarget="0">
    <vt:lpwstr>web</vt:lpwstr>
  </property>
  <property fmtid="{D5CDD505-2E9C-101B-9397-08002B2CF9AE}" pid="6" name="woTemplate" linkTarget="0">
    <vt:i4>1</vt:i4>
  </property>
</Properties>
</file>