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955EA">
      <w:pPr>
        <w:pStyle w:val="32"/>
        <w:rPr>
          <w:rFonts w:hint="eastAsia" w:ascii="仿宋" w:eastAsia="仿宋"/>
          <w:sz w:val="32"/>
          <w:szCs w:val="32"/>
        </w:rPr>
      </w:pPr>
      <w:r>
        <w:rPr>
          <w:rStyle w:val="20"/>
          <w:rFonts w:hint="eastAsia"/>
          <w:bCs/>
        </w:rPr>
        <w:t>南昌市市级行业协会商会换届工作</w:t>
      </w:r>
      <w:r>
        <w:rPr>
          <w:rStyle w:val="20"/>
          <w:rFonts w:hint="eastAsia"/>
          <w:bCs/>
        </w:rPr>
        <w:br w:type="textWrapping"/>
      </w:r>
      <w:r>
        <w:rPr>
          <w:rStyle w:val="20"/>
          <w:rFonts w:hint="eastAsia"/>
          <w:bCs/>
        </w:rPr>
        <w:t>指引（试行）</w:t>
      </w:r>
      <w:r>
        <w:br w:type="textWrapping"/>
      </w:r>
      <w:r>
        <w:rPr>
          <w:rFonts w:hint="eastAsia" w:ascii="仿宋" w:eastAsia="仿宋"/>
          <w:sz w:val="32"/>
          <w:szCs w:val="32"/>
        </w:rPr>
        <w:t>（征求意见稿）</w:t>
      </w:r>
    </w:p>
    <w:p w14:paraId="5231ACFA">
      <w:pPr>
        <w:ind w:firstLine="640"/>
        <w:rPr>
          <w:rFonts w:hint="eastAsia" w:ascii="仿宋" w:hAnsi="仿宋"/>
          <w:szCs w:val="32"/>
        </w:rPr>
      </w:pPr>
    </w:p>
    <w:p w14:paraId="56C5CAC9">
      <w:pPr>
        <w:pStyle w:val="3"/>
        <w:ind w:firstLine="640"/>
        <w:rPr>
          <w:rFonts w:hint="eastAsia"/>
        </w:rPr>
      </w:pPr>
      <w:r>
        <w:t>第一章　总</w:t>
      </w:r>
      <w:r>
        <w:rPr>
          <w:rFonts w:ascii="仿宋" w:hAnsi="仿宋" w:eastAsia="仿宋"/>
        </w:rPr>
        <w:t>　</w:t>
      </w:r>
      <w:r>
        <w:t>则</w:t>
      </w:r>
    </w:p>
    <w:p w14:paraId="7D01644C">
      <w:pPr>
        <w:ind w:firstLine="643"/>
        <w:jc w:val="left"/>
        <w:rPr>
          <w:rFonts w:hint="eastAsia" w:ascii="仿宋" w:hAnsi="仿宋"/>
          <w:szCs w:val="32"/>
        </w:rPr>
      </w:pPr>
      <w:r>
        <w:rPr>
          <w:rFonts w:ascii="仿宋" w:hAnsi="仿宋"/>
          <w:b/>
          <w:bCs/>
          <w:szCs w:val="32"/>
        </w:rPr>
        <w:t>第一条</w:t>
      </w:r>
      <w:r>
        <w:rPr>
          <w:rFonts w:ascii="仿宋" w:hAnsi="仿宋"/>
          <w:szCs w:val="32"/>
        </w:rPr>
        <w:t>　为加强党对行业协会商会的全面领导，规范行业协会商会换届选举工作，</w:t>
      </w:r>
      <w:r>
        <w:rPr>
          <w:rFonts w:hint="eastAsia" w:ascii="仿宋" w:hAnsi="仿宋"/>
          <w:szCs w:val="32"/>
        </w:rPr>
        <w:t>保障会员依法行使民主权利，推动依法自治，</w:t>
      </w:r>
      <w:r>
        <w:rPr>
          <w:rFonts w:ascii="仿宋" w:hAnsi="仿宋"/>
          <w:szCs w:val="32"/>
        </w:rPr>
        <w:t>根据</w:t>
      </w:r>
      <w:r>
        <w:rPr>
          <w:rFonts w:hint="eastAsia" w:ascii="仿宋" w:hAnsi="仿宋"/>
          <w:szCs w:val="32"/>
        </w:rPr>
        <w:t>《社会团体登记管理条例》</w:t>
      </w:r>
      <w:r>
        <w:rPr>
          <w:rFonts w:ascii="仿宋" w:hAnsi="仿宋"/>
          <w:szCs w:val="32"/>
        </w:rPr>
        <w:t>《江西省社会团体选举工作指引》《江西省省级行业协会商会换届选举工作规程》《江西省省级行业协会商会负责人任职管理办法》有关要求，结合我市实际，制定本指引。</w:t>
      </w:r>
    </w:p>
    <w:p w14:paraId="3971AB4D">
      <w:pPr>
        <w:ind w:firstLine="643"/>
        <w:jc w:val="left"/>
        <w:rPr>
          <w:rFonts w:hint="eastAsia" w:ascii="仿宋" w:hAnsi="仿宋"/>
          <w:szCs w:val="32"/>
        </w:rPr>
      </w:pPr>
      <w:r>
        <w:rPr>
          <w:rFonts w:ascii="仿宋" w:hAnsi="仿宋"/>
          <w:b/>
          <w:bCs/>
          <w:szCs w:val="32"/>
        </w:rPr>
        <w:t>第二条　</w:t>
      </w:r>
      <w:r>
        <w:rPr>
          <w:rFonts w:ascii="仿宋" w:hAnsi="仿宋"/>
          <w:szCs w:val="32"/>
        </w:rPr>
        <w:t>本指引所称行业协会商会换届是指行业协会商会理事会、监事（监事会）任期届满，</w:t>
      </w:r>
      <w:r>
        <w:rPr>
          <w:rFonts w:hint="eastAsia" w:ascii="仿宋" w:hAnsi="仿宋"/>
          <w:szCs w:val="32"/>
        </w:rPr>
        <w:t>依照章程和相关规定召开会员大会或会员代表大会，审议表决有关事项，</w:t>
      </w:r>
      <w:r>
        <w:rPr>
          <w:rFonts w:ascii="仿宋" w:hAnsi="仿宋"/>
          <w:szCs w:val="32"/>
        </w:rPr>
        <w:t>选举产生新一届理事会理事、常务理事、监事（监事会）和负责人的过程。</w:t>
      </w:r>
    </w:p>
    <w:p w14:paraId="58C56DD5">
      <w:pPr>
        <w:ind w:firstLine="643"/>
        <w:jc w:val="left"/>
        <w:rPr>
          <w:rFonts w:hint="eastAsia" w:ascii="仿宋" w:hAnsi="仿宋"/>
          <w:szCs w:val="32"/>
        </w:rPr>
      </w:pPr>
      <w:r>
        <w:rPr>
          <w:rFonts w:ascii="仿宋" w:hAnsi="仿宋"/>
          <w:b/>
          <w:bCs/>
          <w:szCs w:val="32"/>
        </w:rPr>
        <w:t>第三条　</w:t>
      </w:r>
      <w:r>
        <w:rPr>
          <w:rFonts w:hint="eastAsia" w:ascii="仿宋" w:hAnsi="仿宋"/>
          <w:szCs w:val="32"/>
        </w:rPr>
        <w:t>市委社会工作部、登记管理机关在法律法规和职责范围内对行业协会商会换届工作进行指导监督。有业务主管单位的行业协会商会，其换届工作由业务主管单位负责具体指导监督。直接登记或已脱钩的行业协会商会，其换届工作由主要行业管理部门负责具体指导监督，并履行本指引中相关的职责</w:t>
      </w:r>
      <w:r>
        <w:rPr>
          <w:rFonts w:ascii="仿宋" w:hAnsi="仿宋"/>
          <w:szCs w:val="32"/>
        </w:rPr>
        <w:t>。</w:t>
      </w:r>
    </w:p>
    <w:p w14:paraId="29135B73">
      <w:pPr>
        <w:ind w:firstLine="643"/>
        <w:jc w:val="left"/>
        <w:rPr>
          <w:rFonts w:hint="eastAsia" w:ascii="仿宋" w:hAnsi="仿宋"/>
          <w:szCs w:val="32"/>
        </w:rPr>
      </w:pPr>
      <w:r>
        <w:rPr>
          <w:rFonts w:ascii="仿宋" w:hAnsi="仿宋"/>
          <w:b/>
          <w:bCs/>
          <w:szCs w:val="32"/>
        </w:rPr>
        <w:t>第四条　</w:t>
      </w:r>
      <w:r>
        <w:rPr>
          <w:rFonts w:ascii="仿宋" w:hAnsi="仿宋"/>
          <w:szCs w:val="32"/>
        </w:rPr>
        <w:t>行业协会商会换届应推行行业协会商会党员负责人和党组织班子成员</w:t>
      </w:r>
      <w:r>
        <w:rPr>
          <w:rFonts w:hint="eastAsia" w:ascii="仿宋" w:hAnsi="仿宋"/>
          <w:szCs w:val="32"/>
        </w:rPr>
        <w:t>“</w:t>
      </w:r>
      <w:r>
        <w:rPr>
          <w:rFonts w:ascii="仿宋" w:hAnsi="仿宋"/>
          <w:szCs w:val="32"/>
        </w:rPr>
        <w:t>双向进入、交叉任职</w:t>
      </w:r>
      <w:r>
        <w:rPr>
          <w:rFonts w:hint="eastAsia" w:ascii="仿宋" w:hAnsi="仿宋"/>
          <w:szCs w:val="32"/>
        </w:rPr>
        <w:t>”</w:t>
      </w:r>
      <w:r>
        <w:rPr>
          <w:rFonts w:ascii="仿宋" w:hAnsi="仿宋"/>
          <w:szCs w:val="32"/>
        </w:rPr>
        <w:t>要求。。</w:t>
      </w:r>
    </w:p>
    <w:p w14:paraId="66A800CC">
      <w:pPr>
        <w:ind w:firstLine="643"/>
        <w:jc w:val="left"/>
        <w:rPr>
          <w:rFonts w:hint="eastAsia" w:ascii="仿宋" w:hAnsi="仿宋"/>
          <w:szCs w:val="32"/>
        </w:rPr>
      </w:pPr>
      <w:r>
        <w:rPr>
          <w:rFonts w:ascii="仿宋" w:hAnsi="仿宋"/>
          <w:b/>
          <w:bCs/>
          <w:szCs w:val="32"/>
        </w:rPr>
        <w:t>第五条</w:t>
      </w:r>
      <w:r>
        <w:rPr>
          <w:rFonts w:ascii="仿宋" w:hAnsi="仿宋"/>
          <w:szCs w:val="32"/>
        </w:rPr>
        <w:t>　</w:t>
      </w:r>
      <w:r>
        <w:rPr>
          <w:rFonts w:hint="eastAsia" w:ascii="仿宋" w:hAnsi="仿宋"/>
          <w:szCs w:val="32"/>
        </w:rPr>
        <w:t>换届工作</w:t>
      </w:r>
      <w:r>
        <w:rPr>
          <w:rFonts w:ascii="仿宋" w:hAnsi="仿宋"/>
          <w:szCs w:val="32"/>
        </w:rPr>
        <w:t>应遵循“民主、公开、公平、公正、规范”原则，任何组织和个人不得以任何方式妨碍会员行使选举权和被选举权。</w:t>
      </w:r>
    </w:p>
    <w:p w14:paraId="563390E3">
      <w:pPr>
        <w:ind w:firstLine="640"/>
        <w:jc w:val="left"/>
        <w:rPr>
          <w:rFonts w:hint="eastAsia" w:ascii="仿宋" w:hAnsi="仿宋"/>
          <w:szCs w:val="32"/>
        </w:rPr>
      </w:pPr>
    </w:p>
    <w:p w14:paraId="134A3B32">
      <w:pPr>
        <w:pStyle w:val="3"/>
        <w:ind w:firstLine="640"/>
        <w:rPr>
          <w:rFonts w:hint="eastAsia"/>
        </w:rPr>
      </w:pPr>
      <w:r>
        <w:t>第二章　换届筹备</w:t>
      </w:r>
    </w:p>
    <w:p w14:paraId="21CDA1C4">
      <w:pPr>
        <w:ind w:firstLine="643"/>
        <w:jc w:val="left"/>
        <w:rPr>
          <w:rFonts w:hint="eastAsia" w:ascii="仿宋" w:hAnsi="仿宋"/>
          <w:szCs w:val="32"/>
        </w:rPr>
      </w:pPr>
      <w:r>
        <w:rPr>
          <w:rFonts w:ascii="仿宋" w:hAnsi="仿宋"/>
          <w:b/>
          <w:bCs/>
          <w:szCs w:val="32"/>
        </w:rPr>
        <w:t>第六条　</w:t>
      </w:r>
      <w:r>
        <w:rPr>
          <w:rFonts w:ascii="仿宋" w:hAnsi="仿宋"/>
          <w:szCs w:val="32"/>
        </w:rPr>
        <w:t>行业协会商会应严格按照本</w:t>
      </w:r>
      <w:r>
        <w:rPr>
          <w:rFonts w:hint="eastAsia" w:ascii="仿宋" w:hAnsi="仿宋"/>
          <w:szCs w:val="32"/>
        </w:rPr>
        <w:t>会</w:t>
      </w:r>
      <w:r>
        <w:rPr>
          <w:rFonts w:ascii="仿宋" w:hAnsi="仿宋"/>
          <w:szCs w:val="32"/>
        </w:rPr>
        <w:t>章程规定，按时换届。行业协会商会理事会应在任期届满前6个月召开会议，由理事会提名，成立由理事代表、监事代表、党组织代表和会员代表组成的换届工作领导小组，负责换届选举工作。换届工作领导小组人数一般为</w:t>
      </w:r>
      <w:r>
        <w:rPr>
          <w:rFonts w:hint="eastAsia" w:ascii="仿宋" w:hAnsi="仿宋"/>
          <w:szCs w:val="32"/>
        </w:rPr>
        <w:t>7</w:t>
      </w:r>
      <w:r>
        <w:rPr>
          <w:rFonts w:ascii="仿宋" w:hAnsi="仿宋"/>
          <w:szCs w:val="32"/>
        </w:rPr>
        <w:t>至</w:t>
      </w:r>
      <w:r>
        <w:rPr>
          <w:rFonts w:hint="eastAsia" w:ascii="仿宋" w:hAnsi="仿宋"/>
          <w:szCs w:val="32"/>
        </w:rPr>
        <w:t>11</w:t>
      </w:r>
      <w:r>
        <w:rPr>
          <w:rFonts w:ascii="仿宋" w:hAnsi="仿宋"/>
          <w:szCs w:val="32"/>
        </w:rPr>
        <w:t>名，且为单数。换届工作领导小组组长一般由本会党组织书记担任。</w:t>
      </w:r>
    </w:p>
    <w:p w14:paraId="68C3A34F">
      <w:pPr>
        <w:ind w:firstLine="643"/>
        <w:jc w:val="left"/>
        <w:rPr>
          <w:rFonts w:hint="eastAsia" w:ascii="仿宋" w:hAnsi="仿宋"/>
          <w:szCs w:val="32"/>
        </w:rPr>
      </w:pPr>
      <w:r>
        <w:rPr>
          <w:rFonts w:ascii="仿宋" w:hAnsi="仿宋"/>
          <w:b/>
          <w:bCs/>
          <w:szCs w:val="32"/>
        </w:rPr>
        <w:t>第七条　</w:t>
      </w:r>
      <w:r>
        <w:rPr>
          <w:rFonts w:ascii="仿宋" w:hAnsi="仿宋"/>
          <w:szCs w:val="32"/>
        </w:rPr>
        <w:t>理事会因故不能履职导致无法正常启动换届工作的，可由党建工作主管单位牵头，主要行业管理部门协同组建换届工作领导小组。　</w:t>
      </w:r>
    </w:p>
    <w:p w14:paraId="345CF600">
      <w:pPr>
        <w:ind w:firstLine="643"/>
        <w:jc w:val="left"/>
        <w:rPr>
          <w:rFonts w:hint="eastAsia" w:ascii="仿宋" w:hAnsi="仿宋"/>
          <w:szCs w:val="32"/>
        </w:rPr>
      </w:pPr>
      <w:r>
        <w:rPr>
          <w:rFonts w:ascii="仿宋" w:hAnsi="仿宋"/>
          <w:b/>
          <w:bCs/>
          <w:szCs w:val="32"/>
        </w:rPr>
        <w:t>第八条　</w:t>
      </w:r>
      <w:r>
        <w:rPr>
          <w:rFonts w:ascii="仿宋" w:hAnsi="仿宋"/>
          <w:szCs w:val="32"/>
        </w:rPr>
        <w:t>换届工作领导小组主要职责：</w:t>
      </w:r>
    </w:p>
    <w:p w14:paraId="6D5631D8">
      <w:pPr>
        <w:numPr>
          <w:ilvl w:val="0"/>
          <w:numId w:val="1"/>
        </w:numPr>
        <w:ind w:firstLine="640"/>
        <w:jc w:val="left"/>
        <w:rPr>
          <w:rFonts w:hint="eastAsia" w:ascii="仿宋" w:hAnsi="仿宋"/>
          <w:szCs w:val="32"/>
        </w:rPr>
      </w:pPr>
      <w:r>
        <w:rPr>
          <w:rFonts w:ascii="仿宋" w:hAnsi="仿宋"/>
          <w:szCs w:val="32"/>
        </w:rPr>
        <w:t>拟订换届</w:t>
      </w:r>
      <w:r>
        <w:rPr>
          <w:rFonts w:hint="eastAsia" w:ascii="仿宋" w:hAnsi="仿宋"/>
          <w:szCs w:val="32"/>
        </w:rPr>
        <w:t>工作</w:t>
      </w:r>
      <w:r>
        <w:rPr>
          <w:rFonts w:ascii="仿宋" w:hAnsi="仿宋"/>
          <w:szCs w:val="32"/>
        </w:rPr>
        <w:t>方案和研究换届选举有关事项；</w:t>
      </w:r>
    </w:p>
    <w:p w14:paraId="1EC30F20">
      <w:pPr>
        <w:numPr>
          <w:ilvl w:val="0"/>
          <w:numId w:val="1"/>
        </w:numPr>
        <w:ind w:firstLine="640"/>
        <w:jc w:val="left"/>
        <w:rPr>
          <w:rFonts w:hint="eastAsia" w:ascii="仿宋" w:hAnsi="仿宋"/>
          <w:szCs w:val="32"/>
        </w:rPr>
      </w:pPr>
      <w:r>
        <w:rPr>
          <w:rFonts w:ascii="仿宋" w:hAnsi="仿宋"/>
          <w:szCs w:val="32"/>
        </w:rPr>
        <w:t>梳理会员名册，审核会员资格条件，召开会员代表大会的，拟定并通过会员代表产生办法，审议通过会员（代表）名册；</w:t>
      </w:r>
    </w:p>
    <w:p w14:paraId="3C280894">
      <w:pPr>
        <w:numPr>
          <w:ilvl w:val="0"/>
          <w:numId w:val="1"/>
        </w:numPr>
        <w:ind w:firstLine="640"/>
        <w:jc w:val="left"/>
        <w:rPr>
          <w:rFonts w:hint="eastAsia" w:ascii="仿宋" w:hAnsi="仿宋"/>
          <w:szCs w:val="32"/>
        </w:rPr>
      </w:pPr>
      <w:r>
        <w:rPr>
          <w:rFonts w:hint="eastAsia" w:ascii="仿宋" w:hAnsi="仿宋"/>
          <w:szCs w:val="32"/>
        </w:rPr>
        <w:t>组织起草理事会工作报告、监事（会）工作报告、财务报告、章程修订草案、会费标准调整草案、内部管理规章制度草案等。</w:t>
      </w:r>
    </w:p>
    <w:p w14:paraId="66DDFA51">
      <w:pPr>
        <w:numPr>
          <w:ilvl w:val="0"/>
          <w:numId w:val="1"/>
        </w:numPr>
        <w:ind w:firstLine="640"/>
        <w:jc w:val="left"/>
        <w:rPr>
          <w:rFonts w:hint="eastAsia" w:ascii="仿宋" w:hAnsi="仿宋"/>
          <w:szCs w:val="32"/>
        </w:rPr>
      </w:pPr>
      <w:r>
        <w:rPr>
          <w:rFonts w:ascii="仿宋" w:hAnsi="仿宋"/>
          <w:szCs w:val="32"/>
        </w:rPr>
        <w:t>做好负责人、常务理事、理事、监事长（监事）建议人选酝酿提名有关工作</w:t>
      </w:r>
      <w:r>
        <w:rPr>
          <w:rFonts w:hint="eastAsia" w:ascii="仿宋" w:hAnsi="仿宋"/>
          <w:szCs w:val="32"/>
        </w:rPr>
        <w:t>，与业务主管单位或主要行业管理部门沟通，准备和报送换届选举材料、负责人建议人选名册；</w:t>
      </w:r>
    </w:p>
    <w:p w14:paraId="6CD8EC7C">
      <w:pPr>
        <w:numPr>
          <w:ilvl w:val="0"/>
          <w:numId w:val="1"/>
        </w:numPr>
        <w:ind w:firstLine="640"/>
        <w:jc w:val="left"/>
        <w:rPr>
          <w:rFonts w:hint="eastAsia" w:ascii="仿宋" w:hAnsi="仿宋"/>
          <w:szCs w:val="32"/>
        </w:rPr>
      </w:pPr>
      <w:r>
        <w:rPr>
          <w:rFonts w:hint="eastAsia" w:ascii="仿宋" w:hAnsi="仿宋"/>
          <w:szCs w:val="32"/>
        </w:rPr>
        <w:t>在登记管理机关的指导下进行换届审计。对审计提出对问题和建议，研究制定整改方案，报业务主管单位或主要行业管理部门同意。</w:t>
      </w:r>
    </w:p>
    <w:p w14:paraId="58F542F0">
      <w:pPr>
        <w:numPr>
          <w:ilvl w:val="0"/>
          <w:numId w:val="1"/>
        </w:numPr>
        <w:ind w:firstLine="640"/>
        <w:jc w:val="left"/>
        <w:rPr>
          <w:rFonts w:hint="eastAsia" w:ascii="仿宋" w:hAnsi="仿宋"/>
          <w:szCs w:val="32"/>
        </w:rPr>
      </w:pPr>
      <w:r>
        <w:rPr>
          <w:rFonts w:ascii="仿宋" w:hAnsi="仿宋"/>
          <w:szCs w:val="32"/>
        </w:rPr>
        <w:t>发布公告，向全体会员告知换届选举相关事项</w:t>
      </w:r>
      <w:r>
        <w:rPr>
          <w:rFonts w:hint="eastAsia" w:ascii="仿宋" w:hAnsi="仿宋"/>
          <w:szCs w:val="32"/>
        </w:rPr>
        <w:t>。</w:t>
      </w:r>
    </w:p>
    <w:p w14:paraId="5415CE9F">
      <w:pPr>
        <w:numPr>
          <w:ilvl w:val="0"/>
          <w:numId w:val="1"/>
        </w:numPr>
        <w:ind w:firstLine="640"/>
        <w:jc w:val="left"/>
        <w:rPr>
          <w:rFonts w:hint="eastAsia" w:ascii="仿宋" w:hAnsi="仿宋"/>
          <w:szCs w:val="32"/>
        </w:rPr>
      </w:pPr>
      <w:r>
        <w:rPr>
          <w:rFonts w:ascii="仿宋" w:hAnsi="仿宋"/>
          <w:szCs w:val="32"/>
        </w:rPr>
        <w:t>组织召开换届选举大会；</w:t>
      </w:r>
    </w:p>
    <w:p w14:paraId="63A49701">
      <w:pPr>
        <w:numPr>
          <w:ilvl w:val="0"/>
          <w:numId w:val="1"/>
        </w:numPr>
        <w:ind w:firstLine="640"/>
        <w:jc w:val="left"/>
        <w:rPr>
          <w:rFonts w:hint="eastAsia" w:ascii="仿宋" w:hAnsi="仿宋"/>
          <w:szCs w:val="32"/>
        </w:rPr>
      </w:pPr>
      <w:r>
        <w:rPr>
          <w:rFonts w:hint="eastAsia" w:ascii="仿宋" w:hAnsi="仿宋"/>
          <w:szCs w:val="32"/>
        </w:rPr>
        <w:t>建立选举工作档案，完成报备审批等事项。</w:t>
      </w:r>
    </w:p>
    <w:p w14:paraId="3C41FB1F">
      <w:pPr>
        <w:ind w:firstLine="643"/>
        <w:jc w:val="left"/>
        <w:rPr>
          <w:rFonts w:hint="eastAsia" w:ascii="仿宋" w:hAnsi="仿宋"/>
          <w:szCs w:val="32"/>
        </w:rPr>
      </w:pPr>
      <w:r>
        <w:rPr>
          <w:rFonts w:ascii="仿宋" w:hAnsi="仿宋"/>
          <w:b/>
          <w:bCs/>
          <w:szCs w:val="32"/>
        </w:rPr>
        <w:t>第九条</w:t>
      </w:r>
      <w:r>
        <w:rPr>
          <w:rFonts w:ascii="仿宋" w:hAnsi="仿宋"/>
          <w:szCs w:val="32"/>
        </w:rPr>
        <w:t>　换届工作领导小组应在会员（代表）大会召开前4个月，将换届选举方案和换届工作领导小组成员名单报</w:t>
      </w:r>
      <w:r>
        <w:rPr>
          <w:rFonts w:hint="eastAsia" w:ascii="仿宋" w:hAnsi="仿宋"/>
          <w:szCs w:val="32"/>
        </w:rPr>
        <w:t>业务主管单位或主要行业管理部门</w:t>
      </w:r>
      <w:r>
        <w:rPr>
          <w:rFonts w:ascii="仿宋" w:hAnsi="仿宋"/>
          <w:szCs w:val="32"/>
        </w:rPr>
        <w:t>审核</w:t>
      </w:r>
      <w:r>
        <w:rPr>
          <w:rFonts w:hint="eastAsia" w:ascii="仿宋" w:hAnsi="仿宋"/>
          <w:szCs w:val="32"/>
        </w:rPr>
        <w:t>，</w:t>
      </w:r>
      <w:r>
        <w:rPr>
          <w:rFonts w:ascii="仿宋" w:hAnsi="仿宋"/>
          <w:szCs w:val="32"/>
        </w:rPr>
        <w:t>审核通过后，给予正式答复意见。</w:t>
      </w:r>
    </w:p>
    <w:p w14:paraId="4A4BB478">
      <w:pPr>
        <w:ind w:firstLine="643"/>
        <w:jc w:val="left"/>
        <w:rPr>
          <w:rFonts w:hint="eastAsia" w:ascii="仿宋" w:hAnsi="仿宋"/>
          <w:b/>
          <w:bCs/>
          <w:szCs w:val="32"/>
        </w:rPr>
      </w:pPr>
      <w:r>
        <w:rPr>
          <w:rFonts w:ascii="仿宋" w:hAnsi="仿宋"/>
          <w:b/>
          <w:bCs/>
          <w:szCs w:val="32"/>
        </w:rPr>
        <w:t>第十条</w:t>
      </w:r>
      <w:r>
        <w:rPr>
          <w:rFonts w:ascii="仿宋" w:hAnsi="仿宋"/>
          <w:szCs w:val="32"/>
        </w:rPr>
        <w:t>　在取得</w:t>
      </w:r>
      <w:r>
        <w:rPr>
          <w:rFonts w:hint="eastAsia" w:ascii="仿宋" w:hAnsi="仿宋"/>
          <w:szCs w:val="32"/>
        </w:rPr>
        <w:t>正式</w:t>
      </w:r>
      <w:r>
        <w:rPr>
          <w:rFonts w:ascii="仿宋" w:hAnsi="仿宋"/>
          <w:szCs w:val="32"/>
        </w:rPr>
        <w:t>答复意见后，换届工作领导小组应当就负责人建议人选广泛征求本会会员和党组织意见</w:t>
      </w:r>
      <w:r>
        <w:rPr>
          <w:rFonts w:hint="eastAsia" w:ascii="仿宋" w:hAnsi="仿宋"/>
          <w:szCs w:val="32"/>
        </w:rPr>
        <w:t>，行业协会商会负责人人选应当符合负责人任职管理的有关规定</w:t>
      </w:r>
      <w:r>
        <w:rPr>
          <w:rFonts w:ascii="仿宋" w:hAnsi="仿宋"/>
          <w:szCs w:val="32"/>
        </w:rPr>
        <w:t>。</w:t>
      </w:r>
    </w:p>
    <w:p w14:paraId="55574220">
      <w:pPr>
        <w:ind w:firstLine="643"/>
        <w:jc w:val="left"/>
        <w:rPr>
          <w:rFonts w:hint="eastAsia" w:ascii="仿宋" w:hAnsi="仿宋"/>
          <w:szCs w:val="32"/>
        </w:rPr>
      </w:pPr>
      <w:r>
        <w:rPr>
          <w:rFonts w:ascii="仿宋" w:hAnsi="仿宋"/>
          <w:b/>
          <w:bCs/>
          <w:szCs w:val="32"/>
        </w:rPr>
        <w:t>第十一条</w:t>
      </w:r>
      <w:r>
        <w:rPr>
          <w:rFonts w:ascii="仿宋" w:hAnsi="仿宋"/>
          <w:szCs w:val="32"/>
        </w:rPr>
        <w:t>　登记管理机关主要对拟修改章程、会费标准，理事（常务理事）、负责人数量，负责人是否同一职位已连任超过2届，是否担任其他社会组织理事长（会长）、秘书长或法人，是否对被撤销登记的社会组织或被取缔的非法社会组织负有责任等进行审核把关。</w:t>
      </w:r>
      <w:r>
        <w:rPr>
          <w:rFonts w:hint="eastAsia" w:ascii="仿宋" w:hAnsi="仿宋"/>
          <w:szCs w:val="32"/>
        </w:rPr>
        <w:t>业务主管单位或</w:t>
      </w:r>
      <w:r>
        <w:rPr>
          <w:rFonts w:ascii="仿宋" w:hAnsi="仿宋"/>
          <w:szCs w:val="32"/>
        </w:rPr>
        <w:t>主要行业管理部门主要对行业协会商会负责人人选在行业内的影响力，是否存在不适宜担任负责人人选相关情形等进行审核把关。党建工作主管单位、市委社会工作部对负责人人选的政治表现、任职条件以及党员比例等进行审核把关。</w:t>
      </w:r>
    </w:p>
    <w:p w14:paraId="0F9099FF">
      <w:pPr>
        <w:ind w:firstLine="643"/>
        <w:jc w:val="left"/>
        <w:rPr>
          <w:rFonts w:hint="eastAsia" w:ascii="仿宋" w:hAnsi="仿宋"/>
          <w:szCs w:val="32"/>
        </w:rPr>
      </w:pPr>
      <w:r>
        <w:rPr>
          <w:rFonts w:ascii="仿宋" w:hAnsi="仿宋"/>
          <w:b/>
          <w:bCs/>
          <w:szCs w:val="32"/>
        </w:rPr>
        <w:t>第十二条</w:t>
      </w:r>
      <w:r>
        <w:rPr>
          <w:rFonts w:ascii="仿宋" w:hAnsi="仿宋"/>
          <w:szCs w:val="32"/>
        </w:rPr>
        <w:t>　</w:t>
      </w:r>
      <w:r>
        <w:rPr>
          <w:rFonts w:hint="eastAsia" w:ascii="仿宋" w:hAnsi="仿宋"/>
          <w:szCs w:val="32"/>
        </w:rPr>
        <w:t>对负责人人选中党政机关退（离）休领导干部、国有企事业单位领导人员兼任行业协会商会负责人、理事、常务理事、名誉职务等，应当按照干部管理权限和规定程序履行兼职报批手续。</w:t>
      </w:r>
    </w:p>
    <w:p w14:paraId="39709358">
      <w:pPr>
        <w:ind w:firstLine="643"/>
        <w:jc w:val="left"/>
        <w:rPr>
          <w:rFonts w:hint="eastAsia" w:ascii="仿宋" w:hAnsi="仿宋"/>
          <w:szCs w:val="32"/>
        </w:rPr>
      </w:pPr>
      <w:r>
        <w:rPr>
          <w:rFonts w:ascii="仿宋" w:hAnsi="仿宋"/>
          <w:b/>
          <w:bCs/>
          <w:szCs w:val="32"/>
        </w:rPr>
        <w:t>第十三条　</w:t>
      </w:r>
      <w:r>
        <w:rPr>
          <w:rFonts w:hint="eastAsia" w:ascii="仿宋" w:hAnsi="仿宋"/>
          <w:szCs w:val="32"/>
        </w:rPr>
        <w:t>行业协会商会的法定代表人不得兼任其他社会团体的法定代表人，会长（理事长）、秘书长不得兼任其他社会团体的会长（理事长）、秘书长。聘任制秘书长不得担任行业协会商会法定代表人。</w:t>
      </w:r>
    </w:p>
    <w:p w14:paraId="2ED16A4A">
      <w:pPr>
        <w:ind w:firstLine="643"/>
        <w:jc w:val="left"/>
        <w:rPr>
          <w:rFonts w:hint="eastAsia" w:ascii="仿宋" w:hAnsi="仿宋"/>
          <w:szCs w:val="32"/>
        </w:rPr>
      </w:pPr>
      <w:r>
        <w:rPr>
          <w:rFonts w:ascii="仿宋" w:hAnsi="仿宋"/>
          <w:b/>
          <w:bCs/>
          <w:szCs w:val="32"/>
        </w:rPr>
        <w:t>第十四条</w:t>
      </w:r>
      <w:r>
        <w:rPr>
          <w:rFonts w:hint="eastAsia" w:ascii="仿宋" w:hAnsi="仿宋"/>
          <w:szCs w:val="32"/>
        </w:rPr>
        <w:t>　行业协会商会非必要不设立名誉职务，确有必要设立的，应当依据名誉职务设立管理规定，将名誉职务名称、人选及管理办法等报业务主管单位、主要行业管理部门和市委社会工作部备案。设立名誉职务应当经会员（会员大会）研究决定，被授予名誉职务等人员由理事会研究决定并向全体会员公告。名誉职务任期与同届理事会任期一致。</w:t>
      </w:r>
    </w:p>
    <w:p w14:paraId="32E77220">
      <w:pPr>
        <w:ind w:firstLine="643"/>
        <w:jc w:val="left"/>
        <w:rPr>
          <w:rFonts w:hint="eastAsia" w:ascii="仿宋" w:hAnsi="仿宋"/>
          <w:szCs w:val="32"/>
        </w:rPr>
      </w:pPr>
      <w:r>
        <w:rPr>
          <w:rFonts w:ascii="仿宋" w:hAnsi="仿宋"/>
          <w:b/>
          <w:bCs/>
          <w:szCs w:val="32"/>
        </w:rPr>
        <w:t>第十五条</w:t>
      </w:r>
      <w:r>
        <w:rPr>
          <w:rFonts w:hint="eastAsia" w:ascii="仿宋" w:hAnsi="仿宋"/>
          <w:szCs w:val="32"/>
        </w:rPr>
        <w:t>　</w:t>
      </w:r>
      <w:r>
        <w:rPr>
          <w:rFonts w:ascii="仿宋" w:hAnsi="仿宋"/>
          <w:szCs w:val="32"/>
        </w:rPr>
        <w:t>行业协会商会换届工作领导小组根据各部门反馈的意见，确定新一届拟任负责人人选，形成负责人人选请示材料，在会员（代表）大会召开前2个月报</w:t>
      </w:r>
      <w:r>
        <w:rPr>
          <w:rFonts w:hint="eastAsia" w:ascii="仿宋" w:hAnsi="仿宋"/>
          <w:szCs w:val="32"/>
        </w:rPr>
        <w:t>业务主管单位或主要行业管理部门</w:t>
      </w:r>
      <w:r>
        <w:rPr>
          <w:rFonts w:ascii="仿宋" w:hAnsi="仿宋"/>
          <w:szCs w:val="32"/>
        </w:rPr>
        <w:t>进行初步审核。</w:t>
      </w:r>
    </w:p>
    <w:p w14:paraId="7411F5E9">
      <w:pPr>
        <w:ind w:firstLine="643"/>
        <w:jc w:val="left"/>
        <w:rPr>
          <w:rFonts w:hint="eastAsia" w:ascii="仿宋" w:hAnsi="仿宋"/>
          <w:szCs w:val="32"/>
        </w:rPr>
      </w:pPr>
      <w:r>
        <w:rPr>
          <w:rFonts w:ascii="仿宋" w:hAnsi="仿宋"/>
          <w:b/>
          <w:bCs/>
          <w:szCs w:val="32"/>
        </w:rPr>
        <w:t>第十六条</w:t>
      </w:r>
      <w:r>
        <w:rPr>
          <w:rFonts w:ascii="仿宋" w:hAnsi="仿宋"/>
          <w:szCs w:val="32"/>
        </w:rPr>
        <w:t>　</w:t>
      </w:r>
      <w:r>
        <w:rPr>
          <w:rFonts w:hint="eastAsia" w:ascii="仿宋" w:hAnsi="仿宋"/>
          <w:szCs w:val="32"/>
        </w:rPr>
        <w:t>脱钩和直接登记的行业协会商会负责人人选经主要行业管理部门初审后，</w:t>
      </w:r>
      <w:r>
        <w:rPr>
          <w:rFonts w:ascii="仿宋" w:hAnsi="仿宋"/>
          <w:szCs w:val="32"/>
        </w:rPr>
        <w:t>对符合条件材料齐备的，20日内提出初步审核意见并报送市委社会工作部</w:t>
      </w:r>
      <w:r>
        <w:rPr>
          <w:rFonts w:hint="eastAsia" w:ascii="仿宋" w:hAnsi="仿宋"/>
          <w:szCs w:val="32"/>
        </w:rPr>
        <w:t>，</w:t>
      </w:r>
      <w:r>
        <w:rPr>
          <w:rFonts w:ascii="仿宋" w:hAnsi="仿宋"/>
          <w:szCs w:val="32"/>
        </w:rPr>
        <w:t>市委社会工作部对审核合格的人选</w:t>
      </w:r>
      <w:r>
        <w:rPr>
          <w:rFonts w:hint="eastAsia" w:ascii="仿宋" w:hAnsi="仿宋"/>
          <w:szCs w:val="32"/>
        </w:rPr>
        <w:t>复核后</w:t>
      </w:r>
      <w:r>
        <w:rPr>
          <w:rFonts w:ascii="仿宋" w:hAnsi="仿宋"/>
          <w:szCs w:val="32"/>
        </w:rPr>
        <w:t>，统一核准答复</w:t>
      </w:r>
      <w:r>
        <w:rPr>
          <w:rFonts w:hint="eastAsia" w:ascii="仿宋" w:hAnsi="仿宋"/>
          <w:szCs w:val="32"/>
        </w:rPr>
        <w:t>主要行业管理部门</w:t>
      </w:r>
      <w:r>
        <w:rPr>
          <w:rFonts w:ascii="仿宋" w:hAnsi="仿宋"/>
          <w:szCs w:val="32"/>
        </w:rPr>
        <w:t>，并抄送行业协会商会。</w:t>
      </w:r>
    </w:p>
    <w:p w14:paraId="7013E600">
      <w:pPr>
        <w:ind w:firstLine="640"/>
        <w:jc w:val="left"/>
        <w:rPr>
          <w:rFonts w:hint="eastAsia" w:ascii="仿宋" w:hAnsi="仿宋"/>
          <w:szCs w:val="32"/>
        </w:rPr>
      </w:pPr>
      <w:r>
        <w:rPr>
          <w:rFonts w:hint="eastAsia" w:ascii="仿宋" w:hAnsi="仿宋"/>
          <w:szCs w:val="32"/>
        </w:rPr>
        <w:t>有业务主管单位的行业协会商会负责人由业务主管单位负责审核、核准答复。</w:t>
      </w:r>
    </w:p>
    <w:p w14:paraId="466B7FAB">
      <w:pPr>
        <w:ind w:firstLine="643"/>
        <w:jc w:val="left"/>
        <w:rPr>
          <w:rFonts w:hint="eastAsia" w:ascii="仿宋" w:hAnsi="仿宋"/>
          <w:szCs w:val="32"/>
        </w:rPr>
      </w:pPr>
      <w:r>
        <w:rPr>
          <w:rFonts w:ascii="仿宋" w:hAnsi="仿宋"/>
          <w:b/>
          <w:bCs/>
          <w:szCs w:val="32"/>
        </w:rPr>
        <w:t>第十七条　</w:t>
      </w:r>
      <w:r>
        <w:rPr>
          <w:rFonts w:ascii="仿宋" w:hAnsi="仿宋"/>
          <w:szCs w:val="32"/>
        </w:rPr>
        <w:t>经审核通过的负责人人选应在换届选举大会召开前，通过适当方式向全体会员进行公示，公示期不少于5个工作日。对公示人选无异议，方可进行选举。未经核准负责人人选不得提交换届大会进行选举。</w:t>
      </w:r>
    </w:p>
    <w:p w14:paraId="250D8BBB">
      <w:pPr>
        <w:ind w:firstLine="643"/>
        <w:jc w:val="left"/>
        <w:rPr>
          <w:rFonts w:hint="eastAsia" w:ascii="仿宋" w:hAnsi="仿宋"/>
          <w:szCs w:val="32"/>
        </w:rPr>
      </w:pPr>
      <w:r>
        <w:rPr>
          <w:rFonts w:ascii="仿宋" w:hAnsi="仿宋"/>
          <w:b/>
          <w:bCs/>
          <w:szCs w:val="32"/>
        </w:rPr>
        <w:t>第十八条　</w:t>
      </w:r>
      <w:r>
        <w:rPr>
          <w:rFonts w:ascii="仿宋" w:hAnsi="仿宋"/>
          <w:szCs w:val="32"/>
        </w:rPr>
        <w:t>涉及修改章程和会费调整的，应向登记管理机关、</w:t>
      </w:r>
      <w:r>
        <w:rPr>
          <w:rFonts w:hint="eastAsia" w:ascii="仿宋" w:hAnsi="仿宋"/>
          <w:szCs w:val="32"/>
        </w:rPr>
        <w:t>业务主管单位、</w:t>
      </w:r>
      <w:r>
        <w:rPr>
          <w:rFonts w:ascii="仿宋" w:hAnsi="仿宋"/>
          <w:szCs w:val="32"/>
        </w:rPr>
        <w:t>主要行业管理部门同步提交修订后的《章程（草案）》和调整后的会费标准，进行审核后按程序提交会员（代表）大会审议。</w:t>
      </w:r>
    </w:p>
    <w:p w14:paraId="13B638C9">
      <w:pPr>
        <w:ind w:firstLine="643"/>
        <w:jc w:val="left"/>
        <w:rPr>
          <w:rFonts w:hint="eastAsia" w:ascii="仿宋" w:hAnsi="仿宋"/>
          <w:szCs w:val="32"/>
        </w:rPr>
      </w:pPr>
      <w:r>
        <w:rPr>
          <w:rFonts w:ascii="仿宋" w:hAnsi="仿宋"/>
          <w:b/>
          <w:bCs/>
          <w:szCs w:val="32"/>
        </w:rPr>
        <w:t>第十九条</w:t>
      </w:r>
      <w:r>
        <w:rPr>
          <w:rFonts w:ascii="仿宋" w:hAnsi="仿宋"/>
          <w:szCs w:val="32"/>
        </w:rPr>
        <w:t>　行业协会商会换届工作领导小组须在换届大会召开前至少15日将会议的有关时间地点及</w:t>
      </w:r>
      <w:r>
        <w:rPr>
          <w:rFonts w:hint="eastAsia" w:ascii="仿宋" w:hAnsi="仿宋"/>
          <w:szCs w:val="32"/>
        </w:rPr>
        <w:t>议程</w:t>
      </w:r>
      <w:r>
        <w:rPr>
          <w:rFonts w:ascii="仿宋" w:hAnsi="仿宋"/>
          <w:szCs w:val="32"/>
        </w:rPr>
        <w:t>通知</w:t>
      </w:r>
      <w:r>
        <w:rPr>
          <w:rFonts w:hint="eastAsia" w:ascii="仿宋" w:hAnsi="仿宋"/>
          <w:szCs w:val="32"/>
        </w:rPr>
        <w:t>全体</w:t>
      </w:r>
      <w:r>
        <w:rPr>
          <w:rFonts w:ascii="仿宋" w:hAnsi="仿宋"/>
          <w:szCs w:val="32"/>
        </w:rPr>
        <w:t>会员（代表）。</w:t>
      </w:r>
    </w:p>
    <w:p w14:paraId="50AD452B">
      <w:pPr>
        <w:pStyle w:val="3"/>
        <w:ind w:firstLine="640"/>
        <w:rPr>
          <w:rFonts w:hint="eastAsia"/>
        </w:rPr>
      </w:pPr>
      <w:r>
        <w:t>第三章　选举方式和程序</w:t>
      </w:r>
    </w:p>
    <w:p w14:paraId="22436DC5">
      <w:pPr>
        <w:ind w:firstLine="643"/>
        <w:jc w:val="left"/>
        <w:rPr>
          <w:rFonts w:hint="eastAsia" w:ascii="仿宋" w:hAnsi="仿宋"/>
          <w:szCs w:val="32"/>
        </w:rPr>
      </w:pPr>
      <w:r>
        <w:rPr>
          <w:rFonts w:ascii="仿宋" w:hAnsi="仿宋"/>
          <w:b/>
          <w:bCs/>
          <w:szCs w:val="32"/>
        </w:rPr>
        <w:t>第二十条</w:t>
      </w:r>
      <w:r>
        <w:rPr>
          <w:rFonts w:ascii="仿宋" w:hAnsi="仿宋"/>
          <w:szCs w:val="32"/>
        </w:rPr>
        <w:t>　行业协会商会换届选举须召开现场会员（代表）大会，不得采用通讯方式。会场上方悬挂“XX协会（商会）第X届第一次会员（代表）大会”会标。</w:t>
      </w:r>
    </w:p>
    <w:p w14:paraId="0FD6EEAB">
      <w:pPr>
        <w:ind w:firstLine="643"/>
        <w:jc w:val="left"/>
        <w:rPr>
          <w:rFonts w:hint="eastAsia" w:ascii="仿宋" w:hAnsi="仿宋"/>
          <w:szCs w:val="32"/>
        </w:rPr>
      </w:pPr>
      <w:r>
        <w:rPr>
          <w:rFonts w:ascii="仿宋" w:hAnsi="仿宋"/>
          <w:b/>
          <w:bCs/>
          <w:szCs w:val="32"/>
        </w:rPr>
        <w:t>第二十一条</w:t>
      </w:r>
      <w:r>
        <w:rPr>
          <w:rFonts w:ascii="仿宋" w:hAnsi="仿宋"/>
          <w:szCs w:val="32"/>
        </w:rPr>
        <w:t>　行业协会商会换届选举召开会员(代表)大会，必须有2/3以上会员（代表）出席方可召开。会议一般由秘书长主持，秘书长不能担任的，由理事会或换届工作领导小组推荐一名副理事长（副会长）担任。</w:t>
      </w:r>
      <w:r>
        <w:rPr>
          <w:rFonts w:hint="eastAsia" w:ascii="仿宋" w:hAnsi="仿宋"/>
          <w:szCs w:val="32"/>
        </w:rPr>
        <w:t>业务主管单位、主要行业管理部门、登记管理机关应对换届选举大会进行现场监督指导。</w:t>
      </w:r>
    </w:p>
    <w:p w14:paraId="438ED044">
      <w:pPr>
        <w:ind w:firstLine="643"/>
        <w:jc w:val="left"/>
        <w:rPr>
          <w:rFonts w:hint="eastAsia" w:ascii="仿宋" w:hAnsi="仿宋"/>
          <w:szCs w:val="32"/>
        </w:rPr>
      </w:pPr>
      <w:r>
        <w:rPr>
          <w:rFonts w:ascii="仿宋" w:hAnsi="仿宋"/>
          <w:b/>
          <w:bCs/>
          <w:szCs w:val="32"/>
        </w:rPr>
        <w:t>第二十二条</w:t>
      </w:r>
      <w:r>
        <w:rPr>
          <w:rFonts w:ascii="仿宋" w:hAnsi="仿宋"/>
          <w:szCs w:val="32"/>
        </w:rPr>
        <w:t>　行业协会商会可采用直接或间接选举方式，以无记名投票方式选举产生新一届理事会负责人、理事和常务理事（适用于设立常务理事会的情形）。可实行等额选举，鼓励实行差额选举。</w:t>
      </w:r>
    </w:p>
    <w:p w14:paraId="58D898BE">
      <w:pPr>
        <w:ind w:firstLine="643"/>
        <w:jc w:val="left"/>
        <w:rPr>
          <w:rFonts w:hint="eastAsia" w:ascii="仿宋" w:hAnsi="仿宋"/>
          <w:szCs w:val="32"/>
        </w:rPr>
      </w:pPr>
      <w:r>
        <w:rPr>
          <w:rFonts w:ascii="仿宋" w:hAnsi="仿宋"/>
          <w:b/>
          <w:bCs/>
          <w:szCs w:val="32"/>
        </w:rPr>
        <w:t>第二十三条</w:t>
      </w:r>
      <w:r>
        <w:rPr>
          <w:rFonts w:ascii="仿宋" w:hAnsi="仿宋"/>
          <w:szCs w:val="32"/>
        </w:rPr>
        <w:t>　理事应获得有选举权的到会会员（或会员代表）1/2以上赞成票方可当选；常务理事、负责人应获得有选举权的到会理事2/3以上赞成票方可当选。</w:t>
      </w:r>
    </w:p>
    <w:p w14:paraId="08689B47">
      <w:pPr>
        <w:ind w:firstLine="643"/>
        <w:jc w:val="left"/>
        <w:rPr>
          <w:rFonts w:hint="eastAsia" w:ascii="仿宋" w:hAnsi="仿宋"/>
          <w:szCs w:val="32"/>
        </w:rPr>
      </w:pPr>
      <w:r>
        <w:rPr>
          <w:rFonts w:ascii="仿宋" w:hAnsi="仿宋"/>
          <w:b/>
          <w:bCs/>
          <w:szCs w:val="32"/>
        </w:rPr>
        <w:t>第二十四条</w:t>
      </w:r>
      <w:r>
        <w:rPr>
          <w:rFonts w:ascii="仿宋" w:hAnsi="仿宋"/>
          <w:szCs w:val="32"/>
        </w:rPr>
        <w:t>　行业协会商会换届选举大会主要议程：</w:t>
      </w:r>
    </w:p>
    <w:p w14:paraId="301995A3">
      <w:pPr>
        <w:numPr>
          <w:ilvl w:val="0"/>
          <w:numId w:val="2"/>
        </w:numPr>
        <w:ind w:firstLine="640"/>
        <w:jc w:val="left"/>
        <w:rPr>
          <w:rFonts w:hint="eastAsia" w:ascii="仿宋" w:hAnsi="仿宋"/>
          <w:szCs w:val="32"/>
        </w:rPr>
      </w:pPr>
      <w:r>
        <w:rPr>
          <w:rFonts w:hint="eastAsia" w:ascii="仿宋" w:hAnsi="仿宋"/>
          <w:szCs w:val="32"/>
        </w:rPr>
        <w:t>清点有选举权的应到会人数与实到会人数；</w:t>
      </w:r>
    </w:p>
    <w:p w14:paraId="608E5372">
      <w:pPr>
        <w:numPr>
          <w:ilvl w:val="0"/>
          <w:numId w:val="2"/>
        </w:numPr>
        <w:ind w:firstLine="640"/>
        <w:jc w:val="left"/>
        <w:rPr>
          <w:rFonts w:hint="eastAsia" w:ascii="仿宋" w:hAnsi="仿宋"/>
          <w:szCs w:val="32"/>
        </w:rPr>
      </w:pPr>
      <w:r>
        <w:rPr>
          <w:rFonts w:hint="eastAsia" w:ascii="仿宋" w:hAnsi="仿宋"/>
          <w:szCs w:val="32"/>
        </w:rPr>
        <w:t>表决通过选举办法；</w:t>
      </w:r>
    </w:p>
    <w:p w14:paraId="4F243652">
      <w:pPr>
        <w:numPr>
          <w:ilvl w:val="0"/>
          <w:numId w:val="2"/>
        </w:numPr>
        <w:ind w:firstLine="640"/>
        <w:jc w:val="left"/>
        <w:rPr>
          <w:rFonts w:hint="eastAsia" w:ascii="仿宋" w:hAnsi="仿宋"/>
          <w:szCs w:val="32"/>
        </w:rPr>
      </w:pPr>
      <w:r>
        <w:rPr>
          <w:rFonts w:hint="eastAsia" w:ascii="仿宋" w:hAnsi="仿宋"/>
          <w:szCs w:val="32"/>
        </w:rPr>
        <w:t>表决通过总监票人、监票人、计票人名单。上述人选由换届工作领导小组提名推荐，需具有会员资格，候选人不得担任；</w:t>
      </w:r>
    </w:p>
    <w:p w14:paraId="3B44D5EF">
      <w:pPr>
        <w:numPr>
          <w:ilvl w:val="0"/>
          <w:numId w:val="2"/>
        </w:numPr>
        <w:ind w:firstLine="640"/>
        <w:jc w:val="left"/>
        <w:rPr>
          <w:rFonts w:hint="eastAsia" w:ascii="仿宋" w:hAnsi="仿宋"/>
          <w:szCs w:val="32"/>
        </w:rPr>
      </w:pPr>
      <w:r>
        <w:rPr>
          <w:rFonts w:hint="eastAsia" w:ascii="仿宋" w:hAnsi="仿宋"/>
          <w:szCs w:val="32"/>
        </w:rPr>
        <w:t>介绍候选人产生办法及候选人情况，选票填写方法和注意事项；</w:t>
      </w:r>
    </w:p>
    <w:p w14:paraId="5AD00C1D">
      <w:pPr>
        <w:numPr>
          <w:ilvl w:val="0"/>
          <w:numId w:val="2"/>
        </w:numPr>
        <w:ind w:firstLine="640"/>
        <w:jc w:val="left"/>
        <w:rPr>
          <w:rFonts w:hint="eastAsia" w:ascii="仿宋" w:hAnsi="仿宋"/>
          <w:szCs w:val="32"/>
        </w:rPr>
      </w:pPr>
      <w:r>
        <w:rPr>
          <w:rFonts w:hint="eastAsia" w:ascii="仿宋" w:hAnsi="仿宋"/>
          <w:szCs w:val="32"/>
        </w:rPr>
        <w:t>检查票箱。投票前，监票人需当众检查票箱，确认后当场封闭；</w:t>
      </w:r>
    </w:p>
    <w:p w14:paraId="7A6D89A7">
      <w:pPr>
        <w:numPr>
          <w:ilvl w:val="0"/>
          <w:numId w:val="2"/>
        </w:numPr>
        <w:ind w:firstLine="640"/>
        <w:jc w:val="left"/>
        <w:rPr>
          <w:rFonts w:hint="eastAsia" w:ascii="仿宋" w:hAnsi="仿宋"/>
          <w:szCs w:val="32"/>
        </w:rPr>
      </w:pPr>
      <w:r>
        <w:rPr>
          <w:rFonts w:hint="eastAsia" w:ascii="仿宋" w:hAnsi="仿宋"/>
          <w:szCs w:val="32"/>
        </w:rPr>
        <w:t>发票。监票人、计票人将选票发给会员（代表），严格坚持“一会员（单位）一票”的原则，计算、公布实发选票数，剩余的选票应封存或当众销毁；</w:t>
      </w:r>
    </w:p>
    <w:p w14:paraId="5746B2B1">
      <w:pPr>
        <w:numPr>
          <w:ilvl w:val="0"/>
          <w:numId w:val="2"/>
        </w:numPr>
        <w:ind w:firstLine="640"/>
        <w:jc w:val="left"/>
        <w:rPr>
          <w:rFonts w:hint="eastAsia" w:ascii="仿宋" w:hAnsi="仿宋"/>
          <w:szCs w:val="32"/>
        </w:rPr>
      </w:pPr>
      <w:r>
        <w:rPr>
          <w:rFonts w:hint="eastAsia" w:ascii="仿宋" w:hAnsi="仿宋"/>
          <w:szCs w:val="32"/>
        </w:rPr>
        <w:t>投票。总监票人、监票人先投票后，全程监督投票过程，其他人员依次进行投票；</w:t>
      </w:r>
    </w:p>
    <w:p w14:paraId="4E422736">
      <w:pPr>
        <w:numPr>
          <w:ilvl w:val="0"/>
          <w:numId w:val="2"/>
        </w:numPr>
        <w:ind w:firstLine="640"/>
        <w:jc w:val="left"/>
        <w:rPr>
          <w:rFonts w:hint="eastAsia" w:ascii="仿宋" w:hAnsi="仿宋"/>
          <w:szCs w:val="32"/>
        </w:rPr>
      </w:pPr>
      <w:r>
        <w:rPr>
          <w:rFonts w:hint="eastAsia" w:ascii="仿宋" w:hAnsi="仿宋"/>
          <w:szCs w:val="32"/>
        </w:rPr>
        <w:t>清点选票。投票结束后，由监票人、计票人当场开箱清点选票，计算收回选票数，收回的选票数等于或少于发出的选票数，本次选举有效；</w:t>
      </w:r>
    </w:p>
    <w:p w14:paraId="5AE72692">
      <w:pPr>
        <w:numPr>
          <w:ilvl w:val="0"/>
          <w:numId w:val="2"/>
        </w:numPr>
        <w:ind w:firstLine="640"/>
        <w:jc w:val="left"/>
        <w:rPr>
          <w:rFonts w:hint="eastAsia" w:ascii="仿宋" w:hAnsi="仿宋"/>
          <w:szCs w:val="32"/>
        </w:rPr>
      </w:pPr>
      <w:r>
        <w:rPr>
          <w:rFonts w:hint="eastAsia" w:ascii="仿宋" w:hAnsi="仿宋"/>
          <w:szCs w:val="32"/>
        </w:rPr>
        <w:t>计票。监票人、计票人逐一计算投票结果，清点弃权、无效票数，填写选举检票结果统计单，向总监票人报告。总监票人、监票人、计票人全体人员需在计票结果上签名确认。</w:t>
      </w:r>
    </w:p>
    <w:p w14:paraId="70BF94B7">
      <w:pPr>
        <w:ind w:firstLine="640"/>
        <w:jc w:val="left"/>
        <w:rPr>
          <w:rFonts w:hint="eastAsia" w:ascii="仿宋" w:hAnsi="仿宋"/>
          <w:szCs w:val="32"/>
        </w:rPr>
      </w:pPr>
      <w:r>
        <w:rPr>
          <w:rFonts w:hint="eastAsia" w:ascii="仿宋" w:hAnsi="仿宋"/>
          <w:szCs w:val="32"/>
        </w:rPr>
        <w:t>（十）宣布选举结果。</w:t>
      </w:r>
    </w:p>
    <w:p w14:paraId="00B91CFB">
      <w:pPr>
        <w:pStyle w:val="3"/>
        <w:ind w:firstLine="640"/>
        <w:rPr>
          <w:rFonts w:hint="eastAsia"/>
        </w:rPr>
      </w:pPr>
      <w:r>
        <w:t>第四章　登记备案</w:t>
      </w:r>
    </w:p>
    <w:p w14:paraId="58997D42">
      <w:pPr>
        <w:ind w:firstLine="643"/>
        <w:jc w:val="left"/>
        <w:rPr>
          <w:rFonts w:hint="eastAsia" w:ascii="仿宋" w:hAnsi="仿宋"/>
          <w:szCs w:val="32"/>
        </w:rPr>
      </w:pPr>
      <w:r>
        <w:rPr>
          <w:rFonts w:ascii="仿宋" w:hAnsi="仿宋"/>
          <w:b/>
          <w:bCs/>
          <w:szCs w:val="32"/>
        </w:rPr>
        <w:t>第二十五条　</w:t>
      </w:r>
      <w:r>
        <w:rPr>
          <w:rFonts w:ascii="仿宋" w:hAnsi="仿宋"/>
          <w:szCs w:val="32"/>
        </w:rPr>
        <w:t>换届选举结束后20个工作日内，换届工作领导小组应将换届选举结果、会议纪要</w:t>
      </w:r>
      <w:r>
        <w:rPr>
          <w:rFonts w:hint="eastAsia" w:ascii="仿宋" w:hAnsi="仿宋"/>
          <w:szCs w:val="32"/>
        </w:rPr>
        <w:t>报业务主管单位或主要行业管理部门。</w:t>
      </w:r>
    </w:p>
    <w:p w14:paraId="13673009">
      <w:pPr>
        <w:ind w:firstLine="643"/>
        <w:jc w:val="left"/>
        <w:rPr>
          <w:rFonts w:hint="eastAsia" w:ascii="仿宋" w:hAnsi="仿宋"/>
          <w:szCs w:val="32"/>
        </w:rPr>
      </w:pPr>
      <w:r>
        <w:rPr>
          <w:rFonts w:ascii="仿宋" w:hAnsi="仿宋"/>
          <w:b/>
          <w:bCs/>
          <w:szCs w:val="32"/>
        </w:rPr>
        <w:t>第二十六条　</w:t>
      </w:r>
      <w:r>
        <w:rPr>
          <w:rFonts w:ascii="仿宋" w:hAnsi="仿宋"/>
          <w:szCs w:val="32"/>
        </w:rPr>
        <w:t>脱钩和直接登记的行业协会商会由市委社会工作部根据前期核准意见，对选举结果进行审核。审核通过后，市委社会工作部予以正式批复，并抄送主要行业管理部门和登记管理机关。</w:t>
      </w:r>
      <w:r>
        <w:rPr>
          <w:rFonts w:hint="eastAsia" w:ascii="仿宋" w:hAnsi="仿宋"/>
          <w:szCs w:val="32"/>
        </w:rPr>
        <w:t>有业务主管单位的行业协会商会由业务主管单位对选举结果进行正式批复，并抄送市委社会工作部。</w:t>
      </w:r>
    </w:p>
    <w:p w14:paraId="78AA8D27">
      <w:pPr>
        <w:ind w:firstLine="643"/>
        <w:jc w:val="left"/>
        <w:rPr>
          <w:rFonts w:hint="eastAsia" w:ascii="仿宋" w:hAnsi="仿宋"/>
          <w:szCs w:val="32"/>
        </w:rPr>
      </w:pPr>
      <w:r>
        <w:rPr>
          <w:rFonts w:ascii="仿宋" w:hAnsi="仿宋"/>
          <w:b/>
          <w:bCs/>
          <w:szCs w:val="32"/>
        </w:rPr>
        <w:t>第二十七条　</w:t>
      </w:r>
      <w:r>
        <w:rPr>
          <w:rFonts w:ascii="仿宋" w:hAnsi="仿宋"/>
          <w:szCs w:val="32"/>
        </w:rPr>
        <w:t>行业协会商会根据</w:t>
      </w:r>
      <w:r>
        <w:rPr>
          <w:rFonts w:hint="eastAsia" w:ascii="仿宋" w:hAnsi="仿宋"/>
          <w:szCs w:val="32"/>
        </w:rPr>
        <w:t>业务主管单位或</w:t>
      </w:r>
      <w:r>
        <w:rPr>
          <w:rFonts w:ascii="仿宋" w:hAnsi="仿宋"/>
          <w:szCs w:val="32"/>
        </w:rPr>
        <w:t>市委社会工作部正式批复，在30日内按程序将所需变更登记或备案材料报登记管理机关登记备案。</w:t>
      </w:r>
    </w:p>
    <w:p w14:paraId="41F600BD">
      <w:pPr>
        <w:ind w:firstLine="643"/>
        <w:jc w:val="left"/>
        <w:rPr>
          <w:rFonts w:hint="eastAsia" w:ascii="仿宋" w:hAnsi="仿宋"/>
          <w:szCs w:val="32"/>
        </w:rPr>
      </w:pPr>
      <w:r>
        <w:rPr>
          <w:rFonts w:ascii="仿宋" w:hAnsi="仿宋"/>
          <w:b/>
          <w:bCs/>
          <w:szCs w:val="32"/>
        </w:rPr>
        <w:t>第二十八条</w:t>
      </w:r>
      <w:r>
        <w:rPr>
          <w:rFonts w:ascii="仿宋" w:hAnsi="仿宋"/>
          <w:szCs w:val="32"/>
        </w:rPr>
        <w:t>　如行业协会商会的名称、法定代表人、负责人、住所、注册资金、业务范围、行业管理部门等事项发生变化，还应按照规定及时办理变更登记或备案。</w:t>
      </w:r>
      <w:r>
        <w:rPr>
          <w:rFonts w:hint="eastAsia" w:ascii="仿宋" w:hAnsi="仿宋"/>
          <w:szCs w:val="32"/>
        </w:rPr>
        <w:t>章程修订、会费标准发生变化后，应当自会员（代表）大会表决后20个工作日内，报登记管理机关重新核准章程。</w:t>
      </w:r>
    </w:p>
    <w:p w14:paraId="158717F9">
      <w:pPr>
        <w:pStyle w:val="3"/>
        <w:ind w:firstLine="640"/>
        <w:rPr>
          <w:rFonts w:hint="eastAsia"/>
        </w:rPr>
      </w:pPr>
      <w:r>
        <w:t>第五章　提前（延期）换届和届中调整</w:t>
      </w:r>
    </w:p>
    <w:p w14:paraId="7AAF5F9B">
      <w:pPr>
        <w:ind w:firstLine="643"/>
        <w:jc w:val="left"/>
        <w:rPr>
          <w:rFonts w:hint="eastAsia" w:ascii="仿宋" w:hAnsi="仿宋"/>
          <w:szCs w:val="32"/>
        </w:rPr>
      </w:pPr>
      <w:r>
        <w:rPr>
          <w:rFonts w:ascii="仿宋" w:hAnsi="仿宋"/>
          <w:b/>
          <w:bCs/>
          <w:szCs w:val="32"/>
        </w:rPr>
        <w:t>第二十九条</w:t>
      </w:r>
      <w:r>
        <w:rPr>
          <w:rFonts w:ascii="仿宋" w:hAnsi="仿宋"/>
          <w:szCs w:val="32"/>
        </w:rPr>
        <w:t>　</w:t>
      </w:r>
      <w:r>
        <w:rPr>
          <w:rFonts w:hint="eastAsia" w:ascii="仿宋" w:hAnsi="仿宋"/>
          <w:szCs w:val="32"/>
        </w:rPr>
        <w:t>理事会每届任期最长不超过5年，应在任期届满前完成换届。</w:t>
      </w:r>
      <w:r>
        <w:rPr>
          <w:rFonts w:ascii="仿宋" w:hAnsi="仿宋"/>
          <w:szCs w:val="32"/>
        </w:rPr>
        <w:t>因特殊情况需提前或者延期换届的，须由理事会全体理事2/3以上表决通过，在任期届满前3个月召开理事会表决通过，经</w:t>
      </w:r>
      <w:r>
        <w:rPr>
          <w:rFonts w:hint="eastAsia" w:ascii="仿宋" w:hAnsi="仿宋"/>
          <w:szCs w:val="32"/>
        </w:rPr>
        <w:t>业务主管单位、主要行业管理部门</w:t>
      </w:r>
      <w:r>
        <w:rPr>
          <w:rFonts w:ascii="仿宋" w:hAnsi="仿宋"/>
          <w:szCs w:val="32"/>
        </w:rPr>
        <w:t>和市委社会工作部同意后，报登记管理机关备案。提前或延期换届最长不超过1年。</w:t>
      </w:r>
    </w:p>
    <w:p w14:paraId="34F3A755">
      <w:pPr>
        <w:ind w:firstLine="643"/>
        <w:jc w:val="left"/>
        <w:rPr>
          <w:rFonts w:hint="eastAsia" w:ascii="仿宋" w:hAnsi="仿宋"/>
          <w:szCs w:val="32"/>
        </w:rPr>
      </w:pPr>
      <w:r>
        <w:rPr>
          <w:rFonts w:ascii="仿宋" w:hAnsi="仿宋"/>
          <w:b/>
          <w:bCs/>
          <w:szCs w:val="32"/>
        </w:rPr>
        <w:t>第三十条</w:t>
      </w:r>
      <w:r>
        <w:rPr>
          <w:rFonts w:ascii="仿宋" w:hAnsi="仿宋"/>
          <w:szCs w:val="32"/>
        </w:rPr>
        <w:t>　</w:t>
      </w:r>
      <w:r>
        <w:rPr>
          <w:rFonts w:hint="eastAsia" w:ascii="仿宋" w:hAnsi="仿宋"/>
          <w:szCs w:val="32"/>
        </w:rPr>
        <w:t>行业协会商会可以在本届理事会任期届满前调整或增补理事、监事和负责人。届中调整或增补后，理事、常务理事、监事和负责人对人数和条件须符合本指引相关规定。本指引所称届中调整是指因罢免、免职、辞职等原因，对现任理事、监事、负责人的职务进行变动，变动后理事会或负责人总数应少于或等于原有人数。届中增补是指根据工作需要补选新的理事，变动后理事会或负责人总数增加，累计增补人数最高不超过原理事总数的五分之一。</w:t>
      </w:r>
    </w:p>
    <w:p w14:paraId="0267429F">
      <w:pPr>
        <w:ind w:firstLine="643"/>
        <w:jc w:val="left"/>
        <w:rPr>
          <w:rFonts w:hint="eastAsia" w:ascii="仿宋" w:hAnsi="仿宋"/>
          <w:szCs w:val="32"/>
        </w:rPr>
      </w:pPr>
      <w:r>
        <w:rPr>
          <w:rFonts w:ascii="仿宋" w:hAnsi="仿宋"/>
          <w:b/>
          <w:bCs/>
          <w:szCs w:val="32"/>
        </w:rPr>
        <w:t>第三十一条</w:t>
      </w:r>
      <w:r>
        <w:rPr>
          <w:rFonts w:ascii="仿宋" w:hAnsi="仿宋"/>
          <w:szCs w:val="32"/>
        </w:rPr>
        <w:t>　</w:t>
      </w:r>
      <w:r>
        <w:rPr>
          <w:rFonts w:hint="eastAsia" w:ascii="仿宋" w:hAnsi="仿宋"/>
          <w:szCs w:val="32"/>
        </w:rPr>
        <w:t>调整或增补理事、监事，应当经会员（代表）大会选举。理事、监事辞去职务的，可以向理事会提出书面申请，报理事会同意后，经会员（代表）大会确认。常务理事的调整，由理事会表决通过。监事长的调整，由监事会表决通过。</w:t>
      </w:r>
    </w:p>
    <w:p w14:paraId="4E737FF7">
      <w:pPr>
        <w:ind w:firstLine="643"/>
        <w:jc w:val="left"/>
        <w:rPr>
          <w:rFonts w:hint="eastAsia" w:ascii="仿宋" w:hAnsi="仿宋"/>
          <w:szCs w:val="32"/>
        </w:rPr>
      </w:pPr>
      <w:r>
        <w:rPr>
          <w:rFonts w:ascii="仿宋" w:hAnsi="仿宋"/>
          <w:b/>
          <w:bCs/>
          <w:szCs w:val="32"/>
        </w:rPr>
        <w:t>第三十二条</w:t>
      </w:r>
      <w:r>
        <w:rPr>
          <w:rFonts w:ascii="仿宋" w:hAnsi="仿宋"/>
          <w:szCs w:val="32"/>
        </w:rPr>
        <w:t>　</w:t>
      </w:r>
      <w:r>
        <w:rPr>
          <w:rFonts w:hint="eastAsia" w:ascii="仿宋" w:hAnsi="仿宋"/>
          <w:szCs w:val="32"/>
        </w:rPr>
        <w:t>理事会届中免去负责人职务的，应当提前20个工作日向业务主管单位或主要行业管理部门报告，按规定向市委社会工作部和登记管理机关进行备案。届中调整或增补负责人的，应当最迟提前2个月，按规定完成人选提名、审核、公示后，方可召开会员（代表）大会选举，选举程序参照本指引规定执行。</w:t>
      </w:r>
    </w:p>
    <w:p w14:paraId="4000F508">
      <w:pPr>
        <w:ind w:firstLine="643"/>
        <w:jc w:val="left"/>
        <w:rPr>
          <w:rFonts w:hint="eastAsia" w:ascii="仿宋" w:hAnsi="仿宋"/>
          <w:szCs w:val="32"/>
        </w:rPr>
      </w:pPr>
      <w:r>
        <w:rPr>
          <w:rFonts w:ascii="仿宋" w:hAnsi="仿宋"/>
          <w:b/>
          <w:bCs/>
          <w:szCs w:val="32"/>
        </w:rPr>
        <w:t>第三十三条</w:t>
      </w:r>
      <w:r>
        <w:rPr>
          <w:rFonts w:ascii="仿宋" w:hAnsi="仿宋"/>
          <w:szCs w:val="32"/>
        </w:rPr>
        <w:t>　行业协会商会任期届满未申请延期换届的，登记管理机关将视情给予相应的年检结论，并依法进行行政处罚。</w:t>
      </w:r>
      <w:r>
        <w:rPr>
          <w:rFonts w:hint="eastAsia" w:ascii="仿宋" w:hAnsi="仿宋"/>
          <w:szCs w:val="32"/>
        </w:rPr>
        <w:t>业务主管单位和主要行业管理部门</w:t>
      </w:r>
      <w:r>
        <w:rPr>
          <w:rFonts w:ascii="仿宋" w:hAnsi="仿宋"/>
          <w:szCs w:val="32"/>
        </w:rPr>
        <w:t>应督促行业协会商会依章规范开展换届工作，并配合登记管理机关开展执法工作。</w:t>
      </w:r>
    </w:p>
    <w:p w14:paraId="7FC51DA0">
      <w:pPr>
        <w:pStyle w:val="3"/>
        <w:ind w:firstLine="640"/>
        <w:rPr>
          <w:rFonts w:hint="eastAsia"/>
        </w:rPr>
      </w:pPr>
      <w:r>
        <w:t>第六章</w:t>
      </w:r>
      <w:r>
        <w:rPr>
          <w:rFonts w:ascii="仿宋" w:hAnsi="仿宋" w:eastAsia="仿宋"/>
        </w:rPr>
        <w:t>　</w:t>
      </w:r>
      <w:r>
        <w:t>附</w:t>
      </w:r>
      <w:r>
        <w:rPr>
          <w:rFonts w:ascii="仿宋" w:hAnsi="仿宋" w:eastAsia="仿宋"/>
        </w:rPr>
        <w:t>　</w:t>
      </w:r>
      <w:r>
        <w:t>则</w:t>
      </w:r>
    </w:p>
    <w:p w14:paraId="480E8EA4">
      <w:pPr>
        <w:ind w:firstLine="643"/>
        <w:jc w:val="left"/>
        <w:rPr>
          <w:rFonts w:hint="eastAsia" w:ascii="仿宋" w:hAnsi="仿宋"/>
          <w:szCs w:val="32"/>
        </w:rPr>
      </w:pPr>
      <w:r>
        <w:rPr>
          <w:rFonts w:ascii="仿宋" w:hAnsi="仿宋"/>
          <w:b/>
          <w:bCs/>
          <w:szCs w:val="32"/>
        </w:rPr>
        <w:t>第三十四条　</w:t>
      </w:r>
      <w:r>
        <w:rPr>
          <w:rFonts w:hint="eastAsia" w:ascii="仿宋" w:hAnsi="仿宋"/>
          <w:szCs w:val="32"/>
        </w:rPr>
        <w:t>换届过程中产生内部纠纷，应当由理事会、监事会、党组织协调解决，或引入人民调解机制，通过第三方协调解决。无法协商或调解的，应当通过司法途径解决。</w:t>
      </w:r>
    </w:p>
    <w:p w14:paraId="71830BCE">
      <w:pPr>
        <w:ind w:firstLine="643"/>
        <w:jc w:val="left"/>
        <w:rPr>
          <w:rFonts w:hint="eastAsia" w:ascii="仿宋" w:hAnsi="仿宋"/>
          <w:szCs w:val="32"/>
        </w:rPr>
      </w:pPr>
      <w:r>
        <w:rPr>
          <w:rFonts w:ascii="仿宋" w:hAnsi="仿宋"/>
          <w:b/>
          <w:bCs/>
          <w:szCs w:val="32"/>
        </w:rPr>
        <w:t>第三十五条</w:t>
      </w:r>
      <w:r>
        <w:rPr>
          <w:rFonts w:ascii="仿宋" w:hAnsi="仿宋"/>
          <w:szCs w:val="32"/>
        </w:rPr>
        <w:t>　</w:t>
      </w:r>
      <w:r>
        <w:rPr>
          <w:rFonts w:hint="eastAsia" w:ascii="仿宋" w:hAnsi="仿宋"/>
          <w:szCs w:val="32"/>
        </w:rPr>
        <w:t>对存在会员或者机构规模过小、业务领域划分过细、功能作用较弱、业务交叉重叠等情形等行业协会商会或存在任务已完成、行业调整需要、运转严重失灵、严重扰乱秩序等情形等行业协会商会，业务主管单位、主要行业管理部门及有关机关应依据《社会团体登记管理条例》第十九条第二款之规定，要求其合并或终止。</w:t>
      </w:r>
    </w:p>
    <w:p w14:paraId="4B68E30F">
      <w:pPr>
        <w:ind w:firstLine="643"/>
        <w:jc w:val="left"/>
        <w:rPr>
          <w:rFonts w:hint="eastAsia" w:ascii="仿宋" w:hAnsi="仿宋"/>
          <w:szCs w:val="32"/>
        </w:rPr>
      </w:pPr>
      <w:r>
        <w:rPr>
          <w:rFonts w:ascii="仿宋" w:hAnsi="仿宋"/>
          <w:b/>
          <w:bCs/>
          <w:szCs w:val="32"/>
        </w:rPr>
        <w:t>第三十六条</w:t>
      </w:r>
      <w:r>
        <w:rPr>
          <w:rFonts w:ascii="仿宋" w:hAnsi="仿宋"/>
          <w:szCs w:val="32"/>
        </w:rPr>
        <w:t>　本指引未尽事宜，按《江西省社会团体选举工作指引》（赣民发〔2016〕19号）</w:t>
      </w:r>
      <w:r>
        <w:rPr>
          <w:rFonts w:hint="eastAsia" w:ascii="仿宋" w:hAnsi="仿宋"/>
          <w:szCs w:val="32"/>
        </w:rPr>
        <w:t>《江西省省级行业协会商会换届选举工作规程》</w:t>
      </w:r>
      <w:r>
        <w:rPr>
          <w:rFonts w:ascii="仿宋" w:hAnsi="仿宋"/>
          <w:szCs w:val="32"/>
        </w:rPr>
        <w:t>（赣民</w:t>
      </w:r>
      <w:r>
        <w:rPr>
          <w:rFonts w:hint="eastAsia" w:ascii="仿宋" w:hAnsi="仿宋"/>
          <w:szCs w:val="32"/>
        </w:rPr>
        <w:t>规</w:t>
      </w:r>
      <w:r>
        <w:rPr>
          <w:rFonts w:ascii="仿宋" w:hAnsi="仿宋"/>
          <w:szCs w:val="32"/>
        </w:rPr>
        <w:t>〔20</w:t>
      </w:r>
      <w:r>
        <w:rPr>
          <w:rFonts w:hint="eastAsia" w:ascii="仿宋" w:hAnsi="仿宋"/>
          <w:szCs w:val="32"/>
        </w:rPr>
        <w:t>2</w:t>
      </w:r>
      <w:r>
        <w:rPr>
          <w:rFonts w:ascii="仿宋" w:hAnsi="仿宋"/>
          <w:szCs w:val="32"/>
        </w:rPr>
        <w:t>6〕</w:t>
      </w:r>
      <w:r>
        <w:rPr>
          <w:rFonts w:hint="eastAsia" w:ascii="仿宋" w:hAnsi="仿宋"/>
          <w:szCs w:val="32"/>
        </w:rPr>
        <w:t>3</w:t>
      </w:r>
      <w:r>
        <w:rPr>
          <w:rFonts w:ascii="仿宋" w:hAnsi="仿宋"/>
          <w:szCs w:val="32"/>
        </w:rPr>
        <w:t>号）有关规定执行</w:t>
      </w:r>
      <w:r>
        <w:rPr>
          <w:rFonts w:hint="eastAsia" w:ascii="仿宋" w:hAnsi="仿宋"/>
          <w:szCs w:val="32"/>
        </w:rPr>
        <w:t>，行业协会商会成立登记有关事项参照本指引执行</w:t>
      </w:r>
      <w:r>
        <w:rPr>
          <w:rFonts w:ascii="仿宋" w:hAnsi="仿宋"/>
          <w:szCs w:val="32"/>
        </w:rPr>
        <w:t>。</w:t>
      </w:r>
    </w:p>
    <w:p w14:paraId="11DB8ECB">
      <w:pPr>
        <w:ind w:firstLine="643"/>
        <w:jc w:val="left"/>
        <w:rPr>
          <w:rFonts w:hint="eastAsia" w:ascii="仿宋" w:hAnsi="仿宋"/>
          <w:szCs w:val="32"/>
        </w:rPr>
      </w:pPr>
      <w:r>
        <w:rPr>
          <w:rFonts w:ascii="仿宋" w:hAnsi="仿宋"/>
          <w:b/>
          <w:bCs/>
          <w:szCs w:val="32"/>
        </w:rPr>
        <w:t>第三十七条</w:t>
      </w:r>
      <w:r>
        <w:rPr>
          <w:rFonts w:ascii="仿宋" w:hAnsi="仿宋"/>
          <w:szCs w:val="32"/>
        </w:rPr>
        <w:t>　</w:t>
      </w:r>
      <w:r>
        <w:rPr>
          <w:rFonts w:hint="eastAsia" w:ascii="仿宋" w:hAnsi="仿宋"/>
          <w:szCs w:val="32"/>
        </w:rPr>
        <w:t>本指引由中共南昌市委社会工作部、南昌市民政局负责解释</w:t>
      </w:r>
    </w:p>
    <w:p w14:paraId="4EDEF5D7">
      <w:pPr>
        <w:ind w:firstLine="643"/>
        <w:jc w:val="left"/>
        <w:rPr>
          <w:color w:val="000000"/>
        </w:rPr>
      </w:pPr>
      <w:r>
        <w:rPr>
          <w:rFonts w:ascii="仿宋" w:hAnsi="仿宋"/>
          <w:b/>
          <w:bCs/>
          <w:szCs w:val="32"/>
        </w:rPr>
        <w:t>第三十八条</w:t>
      </w:r>
      <w:r>
        <w:rPr>
          <w:rFonts w:ascii="仿宋" w:hAnsi="仿宋"/>
          <w:szCs w:val="32"/>
        </w:rPr>
        <w:t>　本指引自2026年</w:t>
      </w:r>
      <w:r>
        <w:rPr>
          <w:rFonts w:hint="eastAsia" w:ascii="仿宋" w:hAnsi="仿宋"/>
          <w:szCs w:val="32"/>
        </w:rPr>
        <w:t>　</w:t>
      </w:r>
      <w:r>
        <w:rPr>
          <w:rFonts w:ascii="仿宋" w:hAnsi="仿宋"/>
          <w:szCs w:val="32"/>
        </w:rPr>
        <w:t>月</w:t>
      </w:r>
      <w:r>
        <w:rPr>
          <w:rFonts w:hint="eastAsia" w:ascii="仿宋" w:hAnsi="仿宋"/>
          <w:szCs w:val="32"/>
        </w:rPr>
        <w:t>　</w:t>
      </w:r>
      <w:r>
        <w:rPr>
          <w:rFonts w:ascii="仿宋" w:hAnsi="仿宋"/>
          <w:szCs w:val="32"/>
        </w:rPr>
        <w:t>日起施行。</w:t>
      </w:r>
      <w:bookmarkStart w:id="0" w:name="_GoBack"/>
      <w:bookmarkEnd w:id="0"/>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仿宋_GB2312"/>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仿宋_GB2312"/>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FZXiaoBiaoSong-B05">
    <w:panose1 w:val="03000509000000000000"/>
    <w:charset w:val="86"/>
    <w:family w:val="auto"/>
    <w:pitch w:val="default"/>
    <w:sig w:usb0="00000001" w:usb1="080E0000" w:usb2="00000000" w:usb3="00000000" w:csb0="00040000" w:csb1="00000000"/>
  </w:font>
  <w:font w:name="SimHei">
    <w:panose1 w:val="02010609060101010101"/>
    <w:charset w:val="86"/>
    <w:family w:val="auto"/>
    <w:pitch w:val="default"/>
    <w:sig w:usb0="800002BF" w:usb1="38CF7CFA"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KaiTi_GB2312">
    <w:panose1 w:val="02010609030101010101"/>
    <w:charset w:val="86"/>
    <w:family w:val="auto"/>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楷体">
    <w:altName w:val="汉仪楷体KW"/>
    <w:panose1 w:val="02010609060101010101"/>
    <w:charset w:val="86"/>
    <w:family w:val="modern"/>
    <w:pitch w:val="default"/>
    <w:sig w:usb0="00000000" w:usb1="00000000" w:usb2="00000016"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汉仪中等线KW">
    <w:panose1 w:val="01010104010101010101"/>
    <w:charset w:val="86"/>
    <w:family w:val="auto"/>
    <w:pitch w:val="default"/>
    <w:sig w:usb0="800002BF" w:usb1="004F7CFA" w:usb2="00000000" w:usb3="00000000" w:csb0="00040001"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FBE6E">
    <w:pPr>
      <w:pStyle w:val="10"/>
      <w:framePr w:wrap="around" w:vAnchor="text" w:hAnchor="margin" w:xAlign="center" w:y="1"/>
      <w:ind w:firstLine="360"/>
      <w:rPr>
        <w:rStyle w:val="18"/>
      </w:rPr>
    </w:pPr>
    <w:r>
      <w:fldChar w:fldCharType="begin"/>
    </w:r>
    <w:r>
      <w:rPr>
        <w:rStyle w:val="18"/>
      </w:rPr>
      <w:instrText xml:space="preserve">PAGE  </w:instrText>
    </w:r>
    <w:r>
      <w:fldChar w:fldCharType="separate"/>
    </w:r>
    <w:r>
      <w:rPr>
        <w:rStyle w:val="18"/>
      </w:rPr>
      <w:t>2</w:t>
    </w:r>
    <w:r>
      <w:fldChar w:fldCharType="end"/>
    </w:r>
  </w:p>
  <w:p w14:paraId="64C951FC">
    <w:pPr>
      <w:pStyle w:val="10"/>
      <w:ind w:firstLine="360"/>
      <w:jc w:val="center"/>
    </w:pPr>
  </w:p>
  <w:p w14:paraId="1A5B0A17">
    <w:pPr>
      <w:pStyle w:val="10"/>
      <w:tabs>
        <w:tab w:val="clear" w:pos="4153"/>
      </w:tabs>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CEDC0">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AD1B8">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129E8">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64FC0">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CF154">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5F0411"/>
    <w:multiLevelType w:val="multilevel"/>
    <w:tmpl w:val="125F0411"/>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138010B"/>
    <w:multiLevelType w:val="multilevel"/>
    <w:tmpl w:val="3138010B"/>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mZWVmN2JkM2FlYTM0YTU5MzU4YWNlMjI2MjBlZTYifQ=="/>
  </w:docVars>
  <w:rsids>
    <w:rsidRoot w:val="00BE4E7D"/>
    <w:rsid w:val="00004C93"/>
    <w:rsid w:val="00033046"/>
    <w:rsid w:val="00044103"/>
    <w:rsid w:val="00050363"/>
    <w:rsid w:val="00057E78"/>
    <w:rsid w:val="00095DFD"/>
    <w:rsid w:val="000A0D85"/>
    <w:rsid w:val="000A68AF"/>
    <w:rsid w:val="000E315E"/>
    <w:rsid w:val="000E3FEC"/>
    <w:rsid w:val="00121763"/>
    <w:rsid w:val="001366F7"/>
    <w:rsid w:val="00146FC4"/>
    <w:rsid w:val="00181650"/>
    <w:rsid w:val="00193503"/>
    <w:rsid w:val="001B56DC"/>
    <w:rsid w:val="001C47F4"/>
    <w:rsid w:val="001C4866"/>
    <w:rsid w:val="001C7BEB"/>
    <w:rsid w:val="001E06E8"/>
    <w:rsid w:val="001E1226"/>
    <w:rsid w:val="001E37C3"/>
    <w:rsid w:val="001F63AE"/>
    <w:rsid w:val="00200220"/>
    <w:rsid w:val="0021066C"/>
    <w:rsid w:val="00225820"/>
    <w:rsid w:val="002343DB"/>
    <w:rsid w:val="00240755"/>
    <w:rsid w:val="002423BA"/>
    <w:rsid w:val="002737E2"/>
    <w:rsid w:val="002912B6"/>
    <w:rsid w:val="002E4690"/>
    <w:rsid w:val="00334585"/>
    <w:rsid w:val="00376A38"/>
    <w:rsid w:val="003A738F"/>
    <w:rsid w:val="003B4C30"/>
    <w:rsid w:val="00482A1E"/>
    <w:rsid w:val="004A2CE4"/>
    <w:rsid w:val="004D76E3"/>
    <w:rsid w:val="004E1E33"/>
    <w:rsid w:val="004E4EA7"/>
    <w:rsid w:val="00532283"/>
    <w:rsid w:val="00532659"/>
    <w:rsid w:val="0054179E"/>
    <w:rsid w:val="00547ED5"/>
    <w:rsid w:val="00562CE2"/>
    <w:rsid w:val="005A0751"/>
    <w:rsid w:val="005A3C3B"/>
    <w:rsid w:val="005C031A"/>
    <w:rsid w:val="005C07EE"/>
    <w:rsid w:val="005E2021"/>
    <w:rsid w:val="005E452D"/>
    <w:rsid w:val="0064231A"/>
    <w:rsid w:val="00681EBA"/>
    <w:rsid w:val="00684493"/>
    <w:rsid w:val="006844BB"/>
    <w:rsid w:val="006A067D"/>
    <w:rsid w:val="006A081E"/>
    <w:rsid w:val="006C1DBB"/>
    <w:rsid w:val="006C5309"/>
    <w:rsid w:val="006E3989"/>
    <w:rsid w:val="00706EE8"/>
    <w:rsid w:val="00740373"/>
    <w:rsid w:val="00746816"/>
    <w:rsid w:val="00761602"/>
    <w:rsid w:val="007C2964"/>
    <w:rsid w:val="007C3D77"/>
    <w:rsid w:val="007E13CA"/>
    <w:rsid w:val="007F1338"/>
    <w:rsid w:val="0080203D"/>
    <w:rsid w:val="00860F2A"/>
    <w:rsid w:val="00863C13"/>
    <w:rsid w:val="008971CE"/>
    <w:rsid w:val="008A51D0"/>
    <w:rsid w:val="008A595B"/>
    <w:rsid w:val="008B3AA7"/>
    <w:rsid w:val="008C6452"/>
    <w:rsid w:val="008E35A7"/>
    <w:rsid w:val="008E5B36"/>
    <w:rsid w:val="00903014"/>
    <w:rsid w:val="00906AB0"/>
    <w:rsid w:val="00910CEA"/>
    <w:rsid w:val="009451F2"/>
    <w:rsid w:val="00977C7C"/>
    <w:rsid w:val="00983D14"/>
    <w:rsid w:val="009C112C"/>
    <w:rsid w:val="009C62EF"/>
    <w:rsid w:val="009C6FED"/>
    <w:rsid w:val="009F44F9"/>
    <w:rsid w:val="00A2444C"/>
    <w:rsid w:val="00A524A3"/>
    <w:rsid w:val="00A61E5B"/>
    <w:rsid w:val="00A7049A"/>
    <w:rsid w:val="00A9708F"/>
    <w:rsid w:val="00AD07D9"/>
    <w:rsid w:val="00AE38C5"/>
    <w:rsid w:val="00B11D1E"/>
    <w:rsid w:val="00B13C24"/>
    <w:rsid w:val="00B36DBC"/>
    <w:rsid w:val="00B64AEA"/>
    <w:rsid w:val="00B70678"/>
    <w:rsid w:val="00B80D83"/>
    <w:rsid w:val="00B952E0"/>
    <w:rsid w:val="00BA497F"/>
    <w:rsid w:val="00BA641F"/>
    <w:rsid w:val="00BB634F"/>
    <w:rsid w:val="00BC2DDF"/>
    <w:rsid w:val="00BC505B"/>
    <w:rsid w:val="00BE4E7D"/>
    <w:rsid w:val="00C25E0E"/>
    <w:rsid w:val="00C5299D"/>
    <w:rsid w:val="00C63925"/>
    <w:rsid w:val="00C9336B"/>
    <w:rsid w:val="00CA0E89"/>
    <w:rsid w:val="00CA790B"/>
    <w:rsid w:val="00CA7A11"/>
    <w:rsid w:val="00CD6F6D"/>
    <w:rsid w:val="00CE52A7"/>
    <w:rsid w:val="00CF2409"/>
    <w:rsid w:val="00D021E0"/>
    <w:rsid w:val="00D41071"/>
    <w:rsid w:val="00D761D5"/>
    <w:rsid w:val="00D80E58"/>
    <w:rsid w:val="00DC3370"/>
    <w:rsid w:val="00DC6300"/>
    <w:rsid w:val="00DD0E3B"/>
    <w:rsid w:val="00DE1F68"/>
    <w:rsid w:val="00E01968"/>
    <w:rsid w:val="00E125A2"/>
    <w:rsid w:val="00E30B98"/>
    <w:rsid w:val="00E32143"/>
    <w:rsid w:val="00E47E77"/>
    <w:rsid w:val="00E83470"/>
    <w:rsid w:val="00EC1850"/>
    <w:rsid w:val="00F03BC6"/>
    <w:rsid w:val="00F27E5B"/>
    <w:rsid w:val="00F3782B"/>
    <w:rsid w:val="00F8399C"/>
    <w:rsid w:val="00F8650D"/>
    <w:rsid w:val="00FA3328"/>
    <w:rsid w:val="00FC11FE"/>
    <w:rsid w:val="00FD58DD"/>
    <w:rsid w:val="00FE7DAE"/>
    <w:rsid w:val="0BEF2DEF"/>
    <w:rsid w:val="0EFF2923"/>
    <w:rsid w:val="1016016B"/>
    <w:rsid w:val="107E1380"/>
    <w:rsid w:val="15377869"/>
    <w:rsid w:val="155F1393"/>
    <w:rsid w:val="1AFE4AD2"/>
    <w:rsid w:val="1BDF2910"/>
    <w:rsid w:val="1FF78B06"/>
    <w:rsid w:val="20C6474C"/>
    <w:rsid w:val="21AC206C"/>
    <w:rsid w:val="2578FC14"/>
    <w:rsid w:val="260E5347"/>
    <w:rsid w:val="2A9FED6E"/>
    <w:rsid w:val="2B30709D"/>
    <w:rsid w:val="2DF592F1"/>
    <w:rsid w:val="2DFD0260"/>
    <w:rsid w:val="2F9371AE"/>
    <w:rsid w:val="31B613B8"/>
    <w:rsid w:val="34FFA8B6"/>
    <w:rsid w:val="36424956"/>
    <w:rsid w:val="365E69AC"/>
    <w:rsid w:val="3673841B"/>
    <w:rsid w:val="36FC0B4C"/>
    <w:rsid w:val="37FFD459"/>
    <w:rsid w:val="38221AA1"/>
    <w:rsid w:val="3DBB27E6"/>
    <w:rsid w:val="3DBD9BE1"/>
    <w:rsid w:val="3E1F1CAB"/>
    <w:rsid w:val="3E7E2AA1"/>
    <w:rsid w:val="3F5B7EC6"/>
    <w:rsid w:val="4089619E"/>
    <w:rsid w:val="411403BC"/>
    <w:rsid w:val="440C1321"/>
    <w:rsid w:val="46713DA8"/>
    <w:rsid w:val="48405FAF"/>
    <w:rsid w:val="484D3B04"/>
    <w:rsid w:val="4A4056F2"/>
    <w:rsid w:val="4C2E4C84"/>
    <w:rsid w:val="4E856061"/>
    <w:rsid w:val="4F074A5E"/>
    <w:rsid w:val="4F7D29C0"/>
    <w:rsid w:val="4FEA6469"/>
    <w:rsid w:val="53FCD87F"/>
    <w:rsid w:val="542F4C1C"/>
    <w:rsid w:val="557F72F9"/>
    <w:rsid w:val="57593C4C"/>
    <w:rsid w:val="5760ABD8"/>
    <w:rsid w:val="57F782E2"/>
    <w:rsid w:val="58A361DA"/>
    <w:rsid w:val="59BFFDD4"/>
    <w:rsid w:val="5AD3F16B"/>
    <w:rsid w:val="5D8741A7"/>
    <w:rsid w:val="5E17CAB9"/>
    <w:rsid w:val="5F9E7E44"/>
    <w:rsid w:val="5FF31E19"/>
    <w:rsid w:val="5FFE340E"/>
    <w:rsid w:val="651E7F22"/>
    <w:rsid w:val="676819BA"/>
    <w:rsid w:val="69461782"/>
    <w:rsid w:val="69A11BB8"/>
    <w:rsid w:val="69C36B56"/>
    <w:rsid w:val="69FF8749"/>
    <w:rsid w:val="6BC84060"/>
    <w:rsid w:val="6CC717EC"/>
    <w:rsid w:val="6D171A52"/>
    <w:rsid w:val="6DAE4D80"/>
    <w:rsid w:val="6F5ABF3B"/>
    <w:rsid w:val="6FC02F13"/>
    <w:rsid w:val="6FF241B7"/>
    <w:rsid w:val="72BA14C7"/>
    <w:rsid w:val="72ED4756"/>
    <w:rsid w:val="72F7EFC0"/>
    <w:rsid w:val="73FF9220"/>
    <w:rsid w:val="75EC9D77"/>
    <w:rsid w:val="76237741"/>
    <w:rsid w:val="76BF08A7"/>
    <w:rsid w:val="779B2C68"/>
    <w:rsid w:val="77B6D993"/>
    <w:rsid w:val="77BF4B3B"/>
    <w:rsid w:val="77CCC378"/>
    <w:rsid w:val="77D858AC"/>
    <w:rsid w:val="77F3C94F"/>
    <w:rsid w:val="77FED764"/>
    <w:rsid w:val="796F8B59"/>
    <w:rsid w:val="7B5FDD1E"/>
    <w:rsid w:val="7BDEA862"/>
    <w:rsid w:val="7BDF228B"/>
    <w:rsid w:val="7C505FE3"/>
    <w:rsid w:val="7D77F171"/>
    <w:rsid w:val="7DBB390B"/>
    <w:rsid w:val="7DD64691"/>
    <w:rsid w:val="7DF8E9FD"/>
    <w:rsid w:val="7EBF182E"/>
    <w:rsid w:val="7EECAC42"/>
    <w:rsid w:val="7EFE7208"/>
    <w:rsid w:val="7EFFB1AA"/>
    <w:rsid w:val="7F071CA0"/>
    <w:rsid w:val="7F3F504D"/>
    <w:rsid w:val="7F7EBDA3"/>
    <w:rsid w:val="7F96FBCC"/>
    <w:rsid w:val="7FB90A7A"/>
    <w:rsid w:val="7FBA2F0E"/>
    <w:rsid w:val="7FBA5261"/>
    <w:rsid w:val="7FC4F7AD"/>
    <w:rsid w:val="7FD16BB7"/>
    <w:rsid w:val="7FD94D0F"/>
    <w:rsid w:val="7FDEAE81"/>
    <w:rsid w:val="7FDF8DBA"/>
    <w:rsid w:val="7FEAD3ED"/>
    <w:rsid w:val="7FF21B3E"/>
    <w:rsid w:val="7FFEFCB4"/>
    <w:rsid w:val="88E5A344"/>
    <w:rsid w:val="9237140D"/>
    <w:rsid w:val="97C464F5"/>
    <w:rsid w:val="9DFA4D83"/>
    <w:rsid w:val="9FFDD211"/>
    <w:rsid w:val="9FFFACB9"/>
    <w:rsid w:val="B3F7DE85"/>
    <w:rsid w:val="B57F53F4"/>
    <w:rsid w:val="B6F155F5"/>
    <w:rsid w:val="B7FBE3E4"/>
    <w:rsid w:val="BD6FEED2"/>
    <w:rsid w:val="BF5BDF20"/>
    <w:rsid w:val="BFDD0428"/>
    <w:rsid w:val="BFEF3788"/>
    <w:rsid w:val="BFFD4816"/>
    <w:rsid w:val="C5D37FE1"/>
    <w:rsid w:val="C99FD9B6"/>
    <w:rsid w:val="CBFB358B"/>
    <w:rsid w:val="D74E0574"/>
    <w:rsid w:val="D7DD196E"/>
    <w:rsid w:val="D8F75B6E"/>
    <w:rsid w:val="D9EFEA12"/>
    <w:rsid w:val="DAF1EB31"/>
    <w:rsid w:val="DDFA9BD7"/>
    <w:rsid w:val="DEFBA569"/>
    <w:rsid w:val="DF9C09A8"/>
    <w:rsid w:val="DFE6EFE0"/>
    <w:rsid w:val="DFE7B789"/>
    <w:rsid w:val="DFF5DD06"/>
    <w:rsid w:val="DFF94CA1"/>
    <w:rsid w:val="DFFF36FA"/>
    <w:rsid w:val="E3EBABD1"/>
    <w:rsid w:val="E6DE3439"/>
    <w:rsid w:val="E6F7FEFB"/>
    <w:rsid w:val="EBBF6AAC"/>
    <w:rsid w:val="ECFC348C"/>
    <w:rsid w:val="EF3FD021"/>
    <w:rsid w:val="EF6AF981"/>
    <w:rsid w:val="EF73D1B9"/>
    <w:rsid w:val="EFB79616"/>
    <w:rsid w:val="EFEF6DB9"/>
    <w:rsid w:val="EFEFB830"/>
    <w:rsid w:val="EFF53035"/>
    <w:rsid w:val="F1373FC1"/>
    <w:rsid w:val="F1DFE273"/>
    <w:rsid w:val="F35E0880"/>
    <w:rsid w:val="F3DFDD81"/>
    <w:rsid w:val="F3FDC09B"/>
    <w:rsid w:val="F57FB81B"/>
    <w:rsid w:val="F62770FD"/>
    <w:rsid w:val="F7DFF172"/>
    <w:rsid w:val="F7FF0B35"/>
    <w:rsid w:val="FADF464A"/>
    <w:rsid w:val="FB778FC6"/>
    <w:rsid w:val="FBFC2762"/>
    <w:rsid w:val="FD72DFEB"/>
    <w:rsid w:val="FDC7474A"/>
    <w:rsid w:val="FDFD2BEF"/>
    <w:rsid w:val="FEBF9B14"/>
    <w:rsid w:val="FECD3083"/>
    <w:rsid w:val="FED59E32"/>
    <w:rsid w:val="FEEF53A0"/>
    <w:rsid w:val="FEFFCBC7"/>
    <w:rsid w:val="FF5614C8"/>
    <w:rsid w:val="FF5F26EA"/>
    <w:rsid w:val="FF6F2F14"/>
    <w:rsid w:val="FF77CC37"/>
    <w:rsid w:val="FF7DE199"/>
    <w:rsid w:val="FFBEFB52"/>
    <w:rsid w:val="FFBF4C78"/>
    <w:rsid w:val="FFFE8488"/>
    <w:rsid w:val="FFFF0311"/>
    <w:rsid w:val="FFFF2571"/>
    <w:rsid w:val="FFFF9BEB"/>
    <w:rsid w:val="FFFFFA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 w:cs="Times New Roman"/>
      <w:kern w:val="2"/>
      <w:sz w:val="32"/>
      <w:szCs w:val="24"/>
      <w:lang w:val="en-US" w:eastAsia="zh-CN" w:bidi="ar-SA"/>
    </w:rPr>
  </w:style>
  <w:style w:type="paragraph" w:styleId="2">
    <w:name w:val="heading 1"/>
    <w:basedOn w:val="1"/>
    <w:next w:val="1"/>
    <w:link w:val="20"/>
    <w:qFormat/>
    <w:uiPriority w:val="9"/>
    <w:pPr>
      <w:keepNext/>
      <w:keepLines/>
      <w:snapToGrid w:val="0"/>
      <w:ind w:firstLine="0" w:firstLineChars="0"/>
      <w:outlineLvl w:val="0"/>
    </w:pPr>
    <w:rPr>
      <w:rFonts w:eastAsia="方正小标宋简体"/>
      <w:bCs/>
      <w:kern w:val="44"/>
      <w:sz w:val="44"/>
      <w:szCs w:val="44"/>
    </w:rPr>
  </w:style>
  <w:style w:type="paragraph" w:styleId="3">
    <w:name w:val="heading 2"/>
    <w:basedOn w:val="1"/>
    <w:next w:val="1"/>
    <w:link w:val="21"/>
    <w:qFormat/>
    <w:uiPriority w:val="9"/>
    <w:pPr>
      <w:keepNext/>
      <w:keepLines/>
      <w:outlineLvl w:val="1"/>
    </w:pPr>
    <w:rPr>
      <w:rFonts w:ascii="等线 Light" w:hAnsi="等线 Light" w:eastAsia="黑体"/>
      <w:bCs/>
      <w:szCs w:val="32"/>
    </w:rPr>
  </w:style>
  <w:style w:type="paragraph" w:styleId="4">
    <w:name w:val="heading 3"/>
    <w:basedOn w:val="1"/>
    <w:next w:val="1"/>
    <w:link w:val="22"/>
    <w:qFormat/>
    <w:uiPriority w:val="9"/>
    <w:pPr>
      <w:keepNext/>
      <w:keepLines/>
      <w:outlineLvl w:val="2"/>
    </w:pPr>
    <w:rPr>
      <w:rFonts w:eastAsia="楷体"/>
      <w:bCs/>
      <w:szCs w:val="32"/>
    </w:rPr>
  </w:style>
  <w:style w:type="paragraph" w:styleId="5">
    <w:name w:val="heading 4"/>
    <w:basedOn w:val="1"/>
    <w:next w:val="1"/>
    <w:link w:val="23"/>
    <w:qFormat/>
    <w:uiPriority w:val="9"/>
    <w:pPr>
      <w:keepNext/>
      <w:keepLines/>
      <w:spacing w:before="280" w:after="290" w:line="376" w:lineRule="auto"/>
      <w:outlineLvl w:val="3"/>
    </w:pPr>
    <w:rPr>
      <w:rFonts w:ascii="等线 Light" w:hAnsi="等线 Light" w:eastAsia="等线 Light"/>
      <w:b/>
      <w:bCs/>
      <w:sz w:val="28"/>
      <w:szCs w:val="28"/>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6">
    <w:name w:val="annotation text"/>
    <w:basedOn w:val="1"/>
    <w:unhideWhenUsed/>
    <w:uiPriority w:val="99"/>
    <w:pPr>
      <w:jc w:val="left"/>
    </w:pPr>
  </w:style>
  <w:style w:type="paragraph" w:styleId="7">
    <w:name w:val="toc 3"/>
    <w:basedOn w:val="1"/>
    <w:next w:val="1"/>
    <w:unhideWhenUsed/>
    <w:uiPriority w:val="39"/>
    <w:pPr>
      <w:widowControl/>
      <w:spacing w:after="100" w:line="259" w:lineRule="auto"/>
      <w:ind w:left="440"/>
      <w:jc w:val="left"/>
    </w:pPr>
    <w:rPr>
      <w:rFonts w:ascii="等线" w:hAnsi="等线" w:eastAsia="等线"/>
      <w:kern w:val="0"/>
      <w:sz w:val="22"/>
      <w:szCs w:val="22"/>
    </w:rPr>
  </w:style>
  <w:style w:type="paragraph" w:styleId="8">
    <w:name w:val="Date"/>
    <w:basedOn w:val="1"/>
    <w:next w:val="1"/>
    <w:link w:val="31"/>
    <w:semiHidden/>
    <w:unhideWhenUsed/>
    <w:uiPriority w:val="99"/>
    <w:pPr>
      <w:ind w:left="100" w:leftChars="2500"/>
    </w:pPr>
  </w:style>
  <w:style w:type="paragraph" w:styleId="9">
    <w:name w:val="Balloon Text"/>
    <w:basedOn w:val="1"/>
    <w:link w:val="24"/>
    <w:unhideWhenUsed/>
    <w:uiPriority w:val="99"/>
    <w:rPr>
      <w:sz w:val="18"/>
      <w:szCs w:val="18"/>
    </w:rPr>
  </w:style>
  <w:style w:type="paragraph" w:styleId="10">
    <w:name w:val="footer"/>
    <w:basedOn w:val="1"/>
    <w:link w:val="25"/>
    <w:unhideWhenUsed/>
    <w:uiPriority w:val="99"/>
    <w:pPr>
      <w:tabs>
        <w:tab w:val="center" w:pos="4153"/>
        <w:tab w:val="right" w:pos="8306"/>
      </w:tabs>
      <w:snapToGrid w:val="0"/>
      <w:jc w:val="left"/>
    </w:pPr>
    <w:rPr>
      <w:sz w:val="18"/>
      <w:szCs w:val="18"/>
    </w:rPr>
  </w:style>
  <w:style w:type="paragraph" w:styleId="11">
    <w:name w:val="header"/>
    <w:basedOn w:val="1"/>
    <w:link w:val="26"/>
    <w:unhideWhenUsed/>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uiPriority w:val="39"/>
    <w:pPr>
      <w:widowControl/>
      <w:spacing w:after="100" w:line="259" w:lineRule="auto"/>
      <w:jc w:val="left"/>
    </w:pPr>
    <w:rPr>
      <w:rFonts w:ascii="等线" w:hAnsi="等线" w:eastAsia="等线"/>
      <w:kern w:val="0"/>
      <w:sz w:val="22"/>
      <w:szCs w:val="22"/>
    </w:rPr>
  </w:style>
  <w:style w:type="paragraph" w:styleId="13">
    <w:name w:val="toc 2"/>
    <w:basedOn w:val="1"/>
    <w:next w:val="1"/>
    <w:unhideWhenUsed/>
    <w:uiPriority w:val="39"/>
    <w:pPr>
      <w:widowControl/>
      <w:spacing w:after="100" w:line="259" w:lineRule="auto"/>
      <w:ind w:left="220"/>
      <w:jc w:val="left"/>
    </w:pPr>
    <w:rPr>
      <w:rFonts w:ascii="等线" w:hAnsi="等线" w:eastAsia="等线"/>
      <w:kern w:val="0"/>
      <w:sz w:val="22"/>
      <w:szCs w:val="22"/>
    </w:rPr>
  </w:style>
  <w:style w:type="paragraph" w:styleId="14">
    <w:name w:val="Normal (Web)"/>
    <w:basedOn w:val="1"/>
    <w:unhideWhenUsed/>
    <w:uiPriority w:val="99"/>
    <w:pPr>
      <w:spacing w:before="100" w:beforeAutospacing="1" w:after="100" w:afterAutospacing="1"/>
      <w:jc w:val="left"/>
    </w:pPr>
    <w:rPr>
      <w:kern w:val="0"/>
      <w:sz w:val="24"/>
    </w:rPr>
  </w:style>
  <w:style w:type="character" w:styleId="17">
    <w:name w:val="Strong"/>
    <w:qFormat/>
    <w:uiPriority w:val="0"/>
    <w:rPr>
      <w:b/>
    </w:rPr>
  </w:style>
  <w:style w:type="character" w:styleId="18">
    <w:name w:val="page number"/>
    <w:uiPriority w:val="0"/>
  </w:style>
  <w:style w:type="character" w:styleId="19">
    <w:name w:val="Hyperlink"/>
    <w:unhideWhenUsed/>
    <w:uiPriority w:val="99"/>
    <w:rPr>
      <w:color w:val="467886"/>
      <w:u w:val="single"/>
    </w:rPr>
  </w:style>
  <w:style w:type="character" w:customStyle="1" w:styleId="20">
    <w:name w:val="标题 1 字符"/>
    <w:link w:val="2"/>
    <w:uiPriority w:val="9"/>
    <w:rPr>
      <w:rFonts w:eastAsia="方正小标宋简体"/>
      <w:bCs/>
      <w:kern w:val="44"/>
      <w:sz w:val="44"/>
      <w:szCs w:val="44"/>
    </w:rPr>
  </w:style>
  <w:style w:type="character" w:customStyle="1" w:styleId="21">
    <w:name w:val="标题 2 字符"/>
    <w:link w:val="3"/>
    <w:uiPriority w:val="9"/>
    <w:rPr>
      <w:rFonts w:ascii="等线 Light" w:hAnsi="等线 Light" w:eastAsia="黑体"/>
      <w:bCs/>
      <w:kern w:val="2"/>
      <w:sz w:val="32"/>
      <w:szCs w:val="32"/>
    </w:rPr>
  </w:style>
  <w:style w:type="character" w:customStyle="1" w:styleId="22">
    <w:name w:val="标题 3 字符"/>
    <w:link w:val="4"/>
    <w:uiPriority w:val="9"/>
    <w:rPr>
      <w:rFonts w:eastAsia="楷体"/>
      <w:bCs/>
      <w:kern w:val="2"/>
      <w:sz w:val="32"/>
      <w:szCs w:val="32"/>
    </w:rPr>
  </w:style>
  <w:style w:type="character" w:customStyle="1" w:styleId="23">
    <w:name w:val="标题 4 字符"/>
    <w:link w:val="5"/>
    <w:uiPriority w:val="9"/>
    <w:rPr>
      <w:rFonts w:ascii="等线 Light" w:hAnsi="等线 Light" w:eastAsia="等线 Light" w:cs="Times New Roman"/>
      <w:b/>
      <w:bCs/>
      <w:kern w:val="2"/>
      <w:sz w:val="28"/>
      <w:szCs w:val="28"/>
    </w:rPr>
  </w:style>
  <w:style w:type="character" w:customStyle="1" w:styleId="24">
    <w:name w:val="批注框文本 字符"/>
    <w:link w:val="9"/>
    <w:semiHidden/>
    <w:uiPriority w:val="99"/>
    <w:rPr>
      <w:kern w:val="2"/>
      <w:sz w:val="18"/>
      <w:szCs w:val="18"/>
    </w:rPr>
  </w:style>
  <w:style w:type="character" w:customStyle="1" w:styleId="25">
    <w:name w:val="页脚 字符"/>
    <w:link w:val="10"/>
    <w:uiPriority w:val="99"/>
    <w:rPr>
      <w:rFonts w:ascii="Times New Roman" w:hAnsi="Times New Roman" w:eastAsia="宋体" w:cs="Times New Roman"/>
      <w:sz w:val="18"/>
      <w:szCs w:val="18"/>
    </w:rPr>
  </w:style>
  <w:style w:type="character" w:customStyle="1" w:styleId="26">
    <w:name w:val="页眉 字符"/>
    <w:link w:val="11"/>
    <w:uiPriority w:val="99"/>
    <w:rPr>
      <w:rFonts w:ascii="Times New Roman" w:hAnsi="Times New Roman" w:eastAsia="宋体" w:cs="Times New Roman"/>
      <w:sz w:val="18"/>
      <w:szCs w:val="18"/>
    </w:rPr>
  </w:style>
  <w:style w:type="paragraph" w:customStyle="1" w:styleId="27">
    <w:name w:val="p0"/>
    <w:basedOn w:val="1"/>
    <w:uiPriority w:val="0"/>
    <w:pPr>
      <w:widowControl/>
    </w:pPr>
    <w:rPr>
      <w:kern w:val="0"/>
      <w:szCs w:val="21"/>
    </w:rPr>
  </w:style>
  <w:style w:type="paragraph" w:customStyle="1" w:styleId="28">
    <w:name w:val="Revision"/>
    <w:unhideWhenUsed/>
    <w:uiPriority w:val="99"/>
    <w:rPr>
      <w:rFonts w:ascii="Times New Roman" w:hAnsi="Times New Roman" w:eastAsia="宋体" w:cs="Times New Roman"/>
      <w:kern w:val="2"/>
      <w:sz w:val="21"/>
      <w:szCs w:val="24"/>
      <w:lang w:val="en-US" w:eastAsia="zh-CN" w:bidi="ar-SA"/>
    </w:rPr>
  </w:style>
  <w:style w:type="paragraph" w:customStyle="1" w:styleId="29">
    <w:name w:val="TOC Heading"/>
    <w:basedOn w:val="2"/>
    <w:next w:val="1"/>
    <w:qFormat/>
    <w:uiPriority w:val="39"/>
    <w:pPr>
      <w:widowControl/>
      <w:spacing w:before="240" w:line="259" w:lineRule="auto"/>
      <w:jc w:val="left"/>
      <w:outlineLvl w:val="9"/>
    </w:pPr>
    <w:rPr>
      <w:rFonts w:ascii="等线 Light" w:hAnsi="等线 Light" w:eastAsia="等线 Light"/>
      <w:b/>
      <w:bCs w:val="0"/>
      <w:color w:val="0F4761"/>
      <w:kern w:val="0"/>
      <w:sz w:val="32"/>
      <w:szCs w:val="32"/>
    </w:rPr>
  </w:style>
  <w:style w:type="character" w:customStyle="1" w:styleId="30">
    <w:name w:val="Unresolved Mention"/>
    <w:basedOn w:val="16"/>
    <w:semiHidden/>
    <w:unhideWhenUsed/>
    <w:uiPriority w:val="99"/>
    <w:rPr>
      <w:color w:val="605E5C"/>
      <w:shd w:val="clear" w:color="auto" w:fill="E1DFDD"/>
    </w:rPr>
  </w:style>
  <w:style w:type="character" w:customStyle="1" w:styleId="31">
    <w:name w:val="日期 字符"/>
    <w:basedOn w:val="16"/>
    <w:link w:val="8"/>
    <w:semiHidden/>
    <w:uiPriority w:val="99"/>
    <w:rPr>
      <w:kern w:val="2"/>
      <w:sz w:val="21"/>
      <w:szCs w:val="24"/>
    </w:rPr>
  </w:style>
  <w:style w:type="paragraph" w:customStyle="1" w:styleId="32">
    <w:name w:val="样式1"/>
    <w:basedOn w:val="2"/>
    <w:link w:val="33"/>
    <w:uiPriority w:val="0"/>
    <w:pPr>
      <w:jc w:val="center"/>
    </w:pPr>
    <w:rPr>
      <w:rFonts w:ascii="方正小标宋简体" w:hAnsiTheme="majorHAnsi" w:cstheme="majorBidi"/>
      <w:bCs w:val="0"/>
      <w:kern w:val="2"/>
    </w:rPr>
  </w:style>
  <w:style w:type="character" w:customStyle="1" w:styleId="33">
    <w:name w:val="样式1 字符"/>
    <w:basedOn w:val="20"/>
    <w:link w:val="32"/>
    <w:uiPriority w:val="0"/>
    <w:rPr>
      <w:rFonts w:ascii="方正小标宋简体" w:eastAsia="方正小标宋简体" w:hAnsiTheme="majorHAnsi" w:cstheme="majorBidi"/>
      <w:bCs w:val="0"/>
      <w:kern w:val="2"/>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1624</Words>
  <Characters>9258</Characters>
  <Lines>77</Lines>
  <Paragraphs>21</Paragraphs>
  <TotalTime>86</TotalTime>
  <ScaleCrop>false</ScaleCrop>
  <LinksUpToDate>false</LinksUpToDate>
  <CharactersWithSpaces>10861</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2026-09-11T15:46:00Z</dcterms:created>
  <dc:creator>pc</dc:creator>
  <cp:lastModifiedBy>肖子韵୧(๑•̀⌄•́๑)૭</cp:lastModifiedBy>
  <cp:lastPrinted>2026-09-11T17:14:00Z</cp:lastPrinted>
  <dcterms:modified xsi:type="dcterms:W3CDTF">2026-10-12T11:20:41Z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14ED2CA389674096B6B41E3FC1B646FC_13</vt:lpwstr>
  </property>
  <property fmtid="{D5CDD505-2E9C-101B-9397-08002B2CF9AE}" pid="4" name="KSOTemplateDocerSaveRecord">
    <vt:lpwstr>eyJoZGlkIjoiZGE2YTA4N2YxNWNjMmIwNDMzODc4ZjYyN2NjMTIwZTgiLCJ1c2VySWQiOiIyMzk0MjkxNzQifQ==</vt:lpwstr>
  </property>
</Properties>
</file>